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0A6C" w:rsidRPr="008B1A04" w:rsidRDefault="00550A6C" w:rsidP="00550A6C">
      <w:pPr>
        <w:widowControl w:val="0"/>
        <w:tabs>
          <w:tab w:val="right" w:pos="9639"/>
        </w:tabs>
        <w:overflowPunct w:val="0"/>
        <w:autoSpaceDE w:val="0"/>
        <w:autoSpaceDN w:val="0"/>
        <w:adjustRightInd w:val="0"/>
        <w:contextualSpacing/>
        <w:textAlignment w:val="baseline"/>
        <w:rPr>
          <w:rFonts w:ascii="Arial" w:hAnsi="Arial" w:cs="Arial"/>
          <w:b/>
          <w:bCs/>
          <w:i/>
          <w:sz w:val="32"/>
          <w:lang w:eastAsia="ja-JP"/>
        </w:rPr>
      </w:pPr>
      <w:r w:rsidRPr="008B1A04">
        <w:rPr>
          <w:rFonts w:ascii="Arial" w:hAnsi="Arial" w:cs="Arial"/>
          <w:b/>
          <w:bCs/>
          <w:sz w:val="24"/>
          <w:szCs w:val="24"/>
        </w:rPr>
        <w:t>3GPP T</w:t>
      </w:r>
      <w:bookmarkStart w:id="0" w:name="_Ref452454252"/>
      <w:bookmarkEnd w:id="0"/>
      <w:r w:rsidRPr="008B1A04">
        <w:rPr>
          <w:rFonts w:ascii="Arial" w:hAnsi="Arial" w:cs="Arial"/>
          <w:b/>
          <w:bCs/>
          <w:sz w:val="24"/>
          <w:szCs w:val="24"/>
        </w:rPr>
        <w:t xml:space="preserve">SG-RAN </w:t>
      </w:r>
      <w:r w:rsidRPr="008B1A04">
        <w:rPr>
          <w:rFonts w:ascii="Arial" w:hAnsi="Arial" w:cs="Arial"/>
          <w:b/>
          <w:sz w:val="24"/>
          <w:szCs w:val="24"/>
        </w:rPr>
        <w:t>WG4 Meeting #</w:t>
      </w:r>
      <w:r>
        <w:rPr>
          <w:rFonts w:ascii="Arial" w:eastAsia="PMingLiU" w:hAnsi="Arial" w:cs="Arial"/>
          <w:b/>
          <w:sz w:val="24"/>
          <w:szCs w:val="24"/>
          <w:lang w:eastAsia="zh-TW"/>
        </w:rPr>
        <w:t>81</w:t>
      </w:r>
      <w:r w:rsidRPr="008B1A04">
        <w:rPr>
          <w:rFonts w:ascii="Arial" w:hAnsi="Arial" w:cs="Arial"/>
          <w:b/>
          <w:bCs/>
          <w:sz w:val="24"/>
        </w:rPr>
        <w:tab/>
      </w:r>
      <w:r w:rsidRPr="008B1A04">
        <w:rPr>
          <w:rFonts w:ascii="Arial" w:hAnsi="Arial" w:cs="Arial"/>
          <w:b/>
          <w:bCs/>
          <w:sz w:val="24"/>
          <w:lang w:eastAsia="ja-JP"/>
        </w:rPr>
        <w:t>R4-</w:t>
      </w:r>
      <w:r>
        <w:rPr>
          <w:rFonts w:ascii="Arial" w:hAnsi="Arial" w:cs="Arial"/>
          <w:b/>
          <w:bCs/>
          <w:sz w:val="24"/>
          <w:lang w:eastAsia="ja-JP"/>
        </w:rPr>
        <w:t>16</w:t>
      </w:r>
      <w:r w:rsidR="00624CC4">
        <w:rPr>
          <w:rFonts w:ascii="Arial" w:hAnsi="Arial" w:cs="Arial"/>
          <w:b/>
          <w:bCs/>
          <w:sz w:val="24"/>
          <w:lang w:eastAsia="ja-JP"/>
        </w:rPr>
        <w:t>10690</w:t>
      </w:r>
    </w:p>
    <w:p w:rsidR="00550A6C" w:rsidRPr="00C701D9" w:rsidRDefault="00550A6C" w:rsidP="00550A6C">
      <w:pPr>
        <w:widowControl w:val="0"/>
        <w:tabs>
          <w:tab w:val="right" w:pos="9639"/>
        </w:tabs>
        <w:overflowPunct w:val="0"/>
        <w:autoSpaceDE w:val="0"/>
        <w:autoSpaceDN w:val="0"/>
        <w:adjustRightInd w:val="0"/>
        <w:contextualSpacing/>
        <w:textAlignment w:val="baseline"/>
        <w:rPr>
          <w:rFonts w:ascii="Arial" w:hAnsi="Arial" w:cs="Arial"/>
          <w:b/>
          <w:sz w:val="24"/>
          <w:szCs w:val="24"/>
        </w:rPr>
      </w:pPr>
      <w:r>
        <w:rPr>
          <w:rFonts w:ascii="Arial" w:hAnsi="Arial" w:cs="Arial"/>
          <w:b/>
          <w:sz w:val="24"/>
          <w:szCs w:val="24"/>
        </w:rPr>
        <w:t>Reno</w:t>
      </w:r>
      <w:r w:rsidRPr="00C701D9">
        <w:rPr>
          <w:rFonts w:ascii="Arial" w:hAnsi="Arial" w:cs="Arial" w:hint="eastAsia"/>
          <w:b/>
          <w:sz w:val="24"/>
          <w:szCs w:val="24"/>
        </w:rPr>
        <w:t xml:space="preserve">, </w:t>
      </w:r>
      <w:r>
        <w:rPr>
          <w:rFonts w:ascii="Arial" w:hAnsi="Arial" w:cs="Arial"/>
          <w:b/>
          <w:sz w:val="24"/>
          <w:szCs w:val="24"/>
        </w:rPr>
        <w:t xml:space="preserve">Nevada, U.S.A., </w:t>
      </w:r>
      <w:r w:rsidRPr="00C701D9">
        <w:rPr>
          <w:rFonts w:ascii="Arial" w:hAnsi="Arial" w:cs="Arial"/>
          <w:b/>
          <w:sz w:val="24"/>
          <w:szCs w:val="24"/>
        </w:rPr>
        <w:t>14</w:t>
      </w:r>
      <w:r>
        <w:rPr>
          <w:rFonts w:ascii="Arial" w:hAnsi="Arial" w:cs="Arial"/>
          <w:b/>
          <w:sz w:val="24"/>
          <w:szCs w:val="24"/>
        </w:rPr>
        <w:t xml:space="preserve"> – 18 November</w:t>
      </w:r>
      <w:r w:rsidRPr="00C701D9">
        <w:rPr>
          <w:rFonts w:ascii="Arial" w:hAnsi="Arial" w:cs="Arial"/>
          <w:b/>
          <w:sz w:val="24"/>
          <w:szCs w:val="24"/>
        </w:rPr>
        <w:t>, 201</w:t>
      </w:r>
      <w:r w:rsidRPr="00C701D9">
        <w:rPr>
          <w:rFonts w:ascii="Arial" w:hAnsi="Arial" w:cs="Arial" w:hint="eastAsia"/>
          <w:b/>
          <w:sz w:val="24"/>
          <w:szCs w:val="24"/>
        </w:rPr>
        <w:t>6</w:t>
      </w:r>
    </w:p>
    <w:p w:rsidR="00463675" w:rsidRPr="00400329" w:rsidRDefault="00463675">
      <w:pPr>
        <w:rPr>
          <w:rFonts w:ascii="Arial" w:hAnsi="Arial" w:cs="Arial"/>
          <w:color w:val="000000"/>
        </w:rPr>
      </w:pPr>
    </w:p>
    <w:p w:rsidR="00463675" w:rsidRPr="00400329" w:rsidRDefault="00463675">
      <w:pPr>
        <w:spacing w:after="60"/>
        <w:ind w:left="1985" w:hanging="1985"/>
        <w:rPr>
          <w:rFonts w:ascii="Arial" w:hAnsi="Arial" w:cs="Arial"/>
          <w:bCs/>
          <w:color w:val="000000"/>
        </w:rPr>
      </w:pPr>
      <w:r w:rsidRPr="00400329">
        <w:rPr>
          <w:rFonts w:ascii="Arial" w:hAnsi="Arial" w:cs="Arial"/>
          <w:b/>
          <w:color w:val="000000"/>
        </w:rPr>
        <w:t>Title:</w:t>
      </w:r>
      <w:r w:rsidRPr="00400329">
        <w:rPr>
          <w:rFonts w:ascii="Arial" w:hAnsi="Arial" w:cs="Arial"/>
          <w:b/>
          <w:color w:val="000000"/>
        </w:rPr>
        <w:tab/>
        <w:t>[DRAFT]</w:t>
      </w:r>
      <w:r w:rsidRPr="00400329">
        <w:rPr>
          <w:rFonts w:ascii="Arial" w:hAnsi="Arial" w:cs="Arial"/>
          <w:bCs/>
          <w:color w:val="000000"/>
        </w:rPr>
        <w:t xml:space="preserve"> LS on </w:t>
      </w:r>
      <w:r w:rsidR="00A4517A" w:rsidRPr="00400329">
        <w:rPr>
          <w:rFonts w:ascii="Arial" w:hAnsi="Arial" w:cs="Arial"/>
          <w:bCs/>
          <w:color w:val="000000"/>
        </w:rPr>
        <w:t xml:space="preserve">Measurement gap </w:t>
      </w:r>
      <w:r w:rsidR="0097340F" w:rsidRPr="00400329">
        <w:rPr>
          <w:rFonts w:ascii="Arial" w:hAnsi="Arial" w:cs="Arial"/>
          <w:bCs/>
          <w:color w:val="000000"/>
        </w:rPr>
        <w:t>enhancement</w:t>
      </w:r>
    </w:p>
    <w:p w:rsidR="00463675" w:rsidRPr="00400329" w:rsidRDefault="00463675">
      <w:pPr>
        <w:spacing w:after="60"/>
        <w:ind w:left="1985" w:hanging="1985"/>
        <w:rPr>
          <w:rFonts w:ascii="Arial" w:hAnsi="Arial" w:cs="Arial"/>
          <w:bCs/>
          <w:color w:val="000000"/>
        </w:rPr>
      </w:pPr>
      <w:r w:rsidRPr="00400329">
        <w:rPr>
          <w:rFonts w:ascii="Arial" w:hAnsi="Arial" w:cs="Arial"/>
          <w:b/>
          <w:color w:val="000000"/>
        </w:rPr>
        <w:t>Response to:</w:t>
      </w:r>
      <w:r w:rsidRPr="00400329">
        <w:rPr>
          <w:rFonts w:ascii="Arial" w:hAnsi="Arial" w:cs="Arial"/>
          <w:bCs/>
          <w:color w:val="000000"/>
        </w:rPr>
        <w:tab/>
      </w:r>
    </w:p>
    <w:p w:rsidR="00463675" w:rsidRPr="00400329" w:rsidRDefault="00463675">
      <w:pPr>
        <w:spacing w:after="60"/>
        <w:ind w:left="1985" w:hanging="1985"/>
        <w:rPr>
          <w:rFonts w:ascii="Arial" w:hAnsi="Arial" w:cs="Arial"/>
          <w:bCs/>
          <w:color w:val="000000"/>
        </w:rPr>
      </w:pPr>
      <w:r w:rsidRPr="00400329">
        <w:rPr>
          <w:rFonts w:ascii="Arial" w:hAnsi="Arial" w:cs="Arial"/>
          <w:b/>
          <w:color w:val="000000"/>
        </w:rPr>
        <w:t>Release:</w:t>
      </w:r>
      <w:r w:rsidRPr="00400329">
        <w:rPr>
          <w:rFonts w:ascii="Arial" w:hAnsi="Arial" w:cs="Arial"/>
          <w:bCs/>
          <w:color w:val="000000"/>
        </w:rPr>
        <w:tab/>
      </w:r>
      <w:r w:rsidR="00A4517A" w:rsidRPr="00400329">
        <w:rPr>
          <w:rFonts w:ascii="Arial" w:hAnsi="Arial" w:cs="Arial"/>
          <w:bCs/>
          <w:color w:val="000000"/>
        </w:rPr>
        <w:t>Rel-14</w:t>
      </w:r>
    </w:p>
    <w:p w:rsidR="00A4517A" w:rsidRPr="00400329" w:rsidRDefault="00463675">
      <w:pPr>
        <w:spacing w:after="60"/>
        <w:ind w:left="1985" w:hanging="1985"/>
        <w:rPr>
          <w:rFonts w:ascii="Arial" w:hAnsi="Arial" w:cs="Arial"/>
          <w:b/>
          <w:color w:val="000000"/>
        </w:rPr>
      </w:pPr>
      <w:r w:rsidRPr="00400329">
        <w:rPr>
          <w:rFonts w:ascii="Arial" w:hAnsi="Arial" w:cs="Arial"/>
          <w:b/>
          <w:color w:val="000000"/>
        </w:rPr>
        <w:t>Work Item:</w:t>
      </w:r>
      <w:r w:rsidRPr="00400329">
        <w:rPr>
          <w:rFonts w:ascii="Arial" w:hAnsi="Arial" w:cs="Arial"/>
          <w:bCs/>
          <w:color w:val="000000"/>
        </w:rPr>
        <w:tab/>
        <w:t>[</w:t>
      </w:r>
      <w:r w:rsidR="00A4517A" w:rsidRPr="00400329">
        <w:rPr>
          <w:rFonts w:ascii="Arial" w:hAnsi="Arial" w:cs="Arial"/>
          <w:color w:val="000000"/>
          <w:sz w:val="21"/>
          <w:szCs w:val="21"/>
          <w:lang w:eastAsia="ja-JP"/>
        </w:rPr>
        <w:t>LTE_meas_gap</w:t>
      </w:r>
      <w:r w:rsidR="00A4517A" w:rsidRPr="00400329">
        <w:rPr>
          <w:rFonts w:ascii="Arial" w:hAnsi="Arial" w:cs="Arial" w:hint="eastAsia"/>
          <w:color w:val="000000"/>
          <w:sz w:val="21"/>
          <w:szCs w:val="21"/>
          <w:lang w:eastAsia="ja-JP"/>
        </w:rPr>
        <w:t>_enh-Core</w:t>
      </w:r>
      <w:r w:rsidR="00A4517A" w:rsidRPr="00400329">
        <w:rPr>
          <w:rFonts w:ascii="Arial" w:hAnsi="Arial" w:cs="Arial"/>
          <w:b/>
          <w:color w:val="000000"/>
        </w:rPr>
        <w:t xml:space="preserve"> </w:t>
      </w:r>
    </w:p>
    <w:p w:rsidR="00463675" w:rsidRPr="00400329" w:rsidRDefault="00463675">
      <w:pPr>
        <w:spacing w:after="60"/>
        <w:ind w:left="1985" w:hanging="1985"/>
        <w:rPr>
          <w:rFonts w:ascii="Arial" w:hAnsi="Arial" w:cs="Arial"/>
          <w:bCs/>
          <w:color w:val="000000"/>
        </w:rPr>
      </w:pPr>
      <w:r w:rsidRPr="00400329">
        <w:rPr>
          <w:rFonts w:ascii="Arial" w:hAnsi="Arial" w:cs="Arial"/>
          <w:b/>
          <w:color w:val="000000"/>
        </w:rPr>
        <w:t>Source:</w:t>
      </w:r>
      <w:r w:rsidRPr="00400329">
        <w:rPr>
          <w:rFonts w:ascii="Arial" w:hAnsi="Arial" w:cs="Arial"/>
          <w:bCs/>
          <w:color w:val="000000"/>
        </w:rPr>
        <w:tab/>
      </w:r>
      <w:r w:rsidR="00A4517A" w:rsidRPr="00400329">
        <w:rPr>
          <w:rFonts w:ascii="Arial" w:hAnsi="Arial" w:cs="Arial"/>
          <w:bCs/>
          <w:color w:val="000000"/>
        </w:rPr>
        <w:t>RAN WG4</w:t>
      </w:r>
    </w:p>
    <w:p w:rsidR="00463675" w:rsidRPr="00400329" w:rsidRDefault="00463675">
      <w:pPr>
        <w:spacing w:after="60"/>
        <w:ind w:left="1985" w:hanging="1985"/>
        <w:rPr>
          <w:rFonts w:ascii="Arial" w:hAnsi="Arial" w:cs="Arial"/>
          <w:bCs/>
          <w:color w:val="000000"/>
        </w:rPr>
      </w:pPr>
      <w:r w:rsidRPr="00400329">
        <w:rPr>
          <w:rFonts w:ascii="Arial" w:hAnsi="Arial" w:cs="Arial"/>
          <w:b/>
          <w:color w:val="000000"/>
        </w:rPr>
        <w:t>To:</w:t>
      </w:r>
      <w:r w:rsidRPr="00400329">
        <w:rPr>
          <w:rFonts w:ascii="Arial" w:hAnsi="Arial" w:cs="Arial"/>
          <w:bCs/>
          <w:color w:val="000000"/>
        </w:rPr>
        <w:tab/>
      </w:r>
      <w:r w:rsidR="00A4517A" w:rsidRPr="00400329">
        <w:rPr>
          <w:rFonts w:ascii="Arial" w:hAnsi="Arial" w:cs="Arial"/>
          <w:bCs/>
          <w:color w:val="000000"/>
        </w:rPr>
        <w:t>RAN WG2</w:t>
      </w:r>
    </w:p>
    <w:p w:rsidR="00463675" w:rsidRPr="00400329" w:rsidRDefault="00463675">
      <w:pPr>
        <w:spacing w:after="60"/>
        <w:ind w:left="1985" w:hanging="1985"/>
        <w:rPr>
          <w:rFonts w:ascii="Arial" w:hAnsi="Arial" w:cs="Arial"/>
          <w:bCs/>
          <w:color w:val="000000"/>
        </w:rPr>
      </w:pPr>
      <w:r w:rsidRPr="00400329">
        <w:rPr>
          <w:rFonts w:ascii="Arial" w:hAnsi="Arial" w:cs="Arial"/>
          <w:b/>
          <w:color w:val="000000"/>
        </w:rPr>
        <w:t>Cc:</w:t>
      </w:r>
      <w:r w:rsidRPr="00400329">
        <w:rPr>
          <w:rFonts w:ascii="Arial" w:hAnsi="Arial" w:cs="Arial"/>
          <w:bCs/>
          <w:color w:val="000000"/>
        </w:rPr>
        <w:tab/>
      </w:r>
      <w:r w:rsidR="00A4517A" w:rsidRPr="00400329">
        <w:rPr>
          <w:rFonts w:ascii="Arial" w:hAnsi="Arial" w:cs="Arial"/>
          <w:bCs/>
          <w:color w:val="000000"/>
        </w:rPr>
        <w:t>RAN WG1</w:t>
      </w:r>
    </w:p>
    <w:p w:rsidR="00463675" w:rsidRPr="00400329" w:rsidRDefault="00463675">
      <w:pPr>
        <w:spacing w:after="60"/>
        <w:ind w:left="1985" w:hanging="1985"/>
        <w:rPr>
          <w:rFonts w:ascii="Arial" w:hAnsi="Arial" w:cs="Arial"/>
          <w:bCs/>
          <w:color w:val="000000"/>
        </w:rPr>
      </w:pPr>
    </w:p>
    <w:p w:rsidR="00463675" w:rsidRPr="00400329" w:rsidRDefault="00463675">
      <w:pPr>
        <w:tabs>
          <w:tab w:val="left" w:pos="2268"/>
        </w:tabs>
        <w:rPr>
          <w:rFonts w:ascii="Arial" w:hAnsi="Arial" w:cs="Arial"/>
          <w:bCs/>
          <w:color w:val="000000"/>
        </w:rPr>
      </w:pPr>
      <w:r w:rsidRPr="00400329">
        <w:rPr>
          <w:rFonts w:ascii="Arial" w:hAnsi="Arial" w:cs="Arial"/>
          <w:b/>
          <w:color w:val="000000"/>
        </w:rPr>
        <w:t>Contact Person:</w:t>
      </w:r>
      <w:r w:rsidRPr="00400329">
        <w:rPr>
          <w:rFonts w:ascii="Arial" w:hAnsi="Arial" w:cs="Arial"/>
          <w:bCs/>
          <w:color w:val="000000"/>
        </w:rPr>
        <w:tab/>
      </w:r>
    </w:p>
    <w:p w:rsidR="00463675" w:rsidRPr="00400329" w:rsidRDefault="00463675">
      <w:pPr>
        <w:pStyle w:val="Heading4"/>
        <w:tabs>
          <w:tab w:val="left" w:pos="2268"/>
        </w:tabs>
        <w:ind w:left="567"/>
        <w:rPr>
          <w:rFonts w:cs="Arial"/>
          <w:b w:val="0"/>
          <w:bCs/>
          <w:color w:val="000000"/>
        </w:rPr>
      </w:pPr>
      <w:r w:rsidRPr="00400329">
        <w:rPr>
          <w:rFonts w:cs="Arial"/>
          <w:color w:val="000000"/>
        </w:rPr>
        <w:t>Name:</w:t>
      </w:r>
      <w:r w:rsidRPr="00400329">
        <w:rPr>
          <w:rFonts w:cs="Arial"/>
          <w:b w:val="0"/>
          <w:bCs/>
          <w:color w:val="000000"/>
        </w:rPr>
        <w:tab/>
      </w:r>
      <w:r w:rsidR="00550A6C">
        <w:rPr>
          <w:rFonts w:cs="Arial"/>
          <w:b w:val="0"/>
          <w:bCs/>
          <w:color w:val="000000"/>
        </w:rPr>
        <w:t>Yang Tang</w:t>
      </w:r>
    </w:p>
    <w:p w:rsidR="00463675" w:rsidRPr="00400329" w:rsidRDefault="00463675">
      <w:pPr>
        <w:pStyle w:val="Heading7"/>
        <w:tabs>
          <w:tab w:val="left" w:pos="2268"/>
        </w:tabs>
        <w:ind w:left="567"/>
        <w:rPr>
          <w:rFonts w:cs="Arial"/>
          <w:b w:val="0"/>
          <w:bCs/>
          <w:color w:val="000000"/>
        </w:rPr>
      </w:pPr>
      <w:r w:rsidRPr="00400329">
        <w:rPr>
          <w:rFonts w:cs="Arial"/>
          <w:color w:val="000000"/>
        </w:rPr>
        <w:t>E-mail Address:</w:t>
      </w:r>
      <w:r w:rsidR="00A4517A" w:rsidRPr="00400329">
        <w:rPr>
          <w:rFonts w:cs="Arial"/>
          <w:color w:val="000000"/>
        </w:rPr>
        <w:t xml:space="preserve">   </w:t>
      </w:r>
      <w:r w:rsidR="00550A6C">
        <w:rPr>
          <w:rFonts w:cs="Arial"/>
          <w:color w:val="000000"/>
        </w:rPr>
        <w:t>yang.tang@intel.com</w:t>
      </w:r>
    </w:p>
    <w:p w:rsidR="00463675" w:rsidRPr="00400329" w:rsidRDefault="00463675">
      <w:pPr>
        <w:spacing w:after="60"/>
        <w:ind w:left="1985" w:hanging="1985"/>
        <w:rPr>
          <w:rFonts w:ascii="Arial" w:hAnsi="Arial" w:cs="Arial"/>
          <w:b/>
          <w:color w:val="000000"/>
        </w:rPr>
      </w:pPr>
    </w:p>
    <w:p w:rsidR="00463675" w:rsidRPr="00400329" w:rsidRDefault="00463675">
      <w:pPr>
        <w:spacing w:after="60"/>
        <w:ind w:left="1985" w:hanging="1985"/>
        <w:rPr>
          <w:rFonts w:ascii="Arial" w:hAnsi="Arial" w:cs="Arial"/>
          <w:bCs/>
          <w:color w:val="000000"/>
        </w:rPr>
      </w:pPr>
      <w:r w:rsidRPr="00400329">
        <w:rPr>
          <w:rFonts w:ascii="Arial" w:hAnsi="Arial" w:cs="Arial"/>
          <w:b/>
          <w:color w:val="000000"/>
        </w:rPr>
        <w:t>Attachments:</w:t>
      </w:r>
      <w:r w:rsidRPr="00400329">
        <w:rPr>
          <w:rFonts w:ascii="Arial" w:hAnsi="Arial" w:cs="Arial"/>
          <w:bCs/>
          <w:color w:val="000000"/>
        </w:rPr>
        <w:tab/>
        <w:t>.</w:t>
      </w:r>
      <w:r w:rsidR="00596339" w:rsidRPr="00400329">
        <w:rPr>
          <w:rFonts w:ascii="Arial" w:hAnsi="Arial" w:cs="Arial"/>
          <w:bCs/>
          <w:color w:val="000000"/>
        </w:rPr>
        <w:t>None</w:t>
      </w:r>
    </w:p>
    <w:p w:rsidR="00463675" w:rsidRDefault="00463675">
      <w:pPr>
        <w:pBdr>
          <w:bottom w:val="single" w:sz="4" w:space="1" w:color="auto"/>
        </w:pBdr>
        <w:rPr>
          <w:rFonts w:ascii="Arial" w:hAnsi="Arial" w:cs="Arial"/>
        </w:rPr>
      </w:pPr>
    </w:p>
    <w:p w:rsidR="00463675" w:rsidRDefault="00463675">
      <w:pPr>
        <w:rPr>
          <w:rFonts w:ascii="Arial" w:hAnsi="Arial" w:cs="Arial"/>
        </w:rPr>
      </w:pPr>
    </w:p>
    <w:p w:rsidR="00463675" w:rsidRDefault="00463675">
      <w:pPr>
        <w:spacing w:after="120"/>
        <w:rPr>
          <w:rFonts w:ascii="Arial" w:hAnsi="Arial" w:cs="Arial"/>
          <w:b/>
        </w:rPr>
      </w:pPr>
      <w:r>
        <w:rPr>
          <w:rFonts w:ascii="Arial" w:hAnsi="Arial" w:cs="Arial"/>
          <w:b/>
        </w:rPr>
        <w:t>1. Overall Description:</w:t>
      </w:r>
    </w:p>
    <w:p w:rsidR="000066BA" w:rsidRDefault="00A4517A" w:rsidP="00550A6C">
      <w:pPr>
        <w:pStyle w:val="Header"/>
        <w:tabs>
          <w:tab w:val="clear" w:pos="4153"/>
          <w:tab w:val="clear" w:pos="8306"/>
        </w:tabs>
        <w:rPr>
          <w:rFonts w:ascii="Arial" w:hAnsi="Arial" w:cs="Arial"/>
        </w:rPr>
      </w:pPr>
      <w:r>
        <w:rPr>
          <w:rFonts w:ascii="Arial" w:hAnsi="Arial" w:cs="Arial"/>
        </w:rPr>
        <w:t xml:space="preserve">RAN4 has been working on measurement gap enhancements for LTE according to </w:t>
      </w:r>
      <w:r w:rsidR="000066BA">
        <w:rPr>
          <w:rFonts w:ascii="Arial" w:hAnsi="Arial" w:cs="Arial"/>
        </w:rPr>
        <w:t xml:space="preserve">the work item description in </w:t>
      </w:r>
      <w:r w:rsidR="000066BA" w:rsidRPr="000066BA">
        <w:rPr>
          <w:rFonts w:ascii="Arial" w:hAnsi="Arial" w:cs="Arial"/>
        </w:rPr>
        <w:t>RP-</w:t>
      </w:r>
      <w:r w:rsidR="0097340F" w:rsidRPr="000066BA">
        <w:rPr>
          <w:rFonts w:ascii="Arial" w:hAnsi="Arial" w:cs="Arial"/>
        </w:rPr>
        <w:t>160604</w:t>
      </w:r>
      <w:r w:rsidR="0097340F">
        <w:rPr>
          <w:rFonts w:ascii="Arial" w:hAnsi="Arial" w:cs="Arial"/>
        </w:rPr>
        <w:t>;</w:t>
      </w:r>
      <w:r w:rsidR="000066BA">
        <w:rPr>
          <w:rFonts w:ascii="Arial" w:hAnsi="Arial" w:cs="Arial"/>
        </w:rPr>
        <w:t xml:space="preserve"> following on from the release 13 study item (see TR36.894). </w:t>
      </w:r>
      <w:r w:rsidR="00667563" w:rsidRPr="00667563">
        <w:rPr>
          <w:rFonts w:ascii="Arial" w:hAnsi="Arial" w:cs="Arial"/>
        </w:rPr>
        <w:t xml:space="preserve">RAN4 would like to inform the RAN2 WG that RAN4 </w:t>
      </w:r>
      <w:r w:rsidR="00667563">
        <w:rPr>
          <w:rFonts w:ascii="Arial" w:hAnsi="Arial" w:cs="Arial"/>
        </w:rPr>
        <w:t xml:space="preserve">made the following agreements </w:t>
      </w:r>
    </w:p>
    <w:p w:rsidR="00667563" w:rsidRDefault="00667563" w:rsidP="00550A6C">
      <w:pPr>
        <w:pStyle w:val="Header"/>
        <w:tabs>
          <w:tab w:val="clear" w:pos="4153"/>
          <w:tab w:val="clear" w:pos="8306"/>
        </w:tabs>
        <w:rPr>
          <w:rFonts w:ascii="Arial" w:hAnsi="Arial" w:cs="Arial"/>
        </w:rPr>
      </w:pPr>
    </w:p>
    <w:p w:rsidR="00667563" w:rsidRDefault="00667563" w:rsidP="00667563">
      <w:pPr>
        <w:pStyle w:val="Header"/>
        <w:numPr>
          <w:ilvl w:val="0"/>
          <w:numId w:val="21"/>
        </w:numPr>
        <w:tabs>
          <w:tab w:val="clear" w:pos="4153"/>
          <w:tab w:val="clear" w:pos="8306"/>
        </w:tabs>
        <w:rPr>
          <w:rFonts w:ascii="Arial" w:hAnsi="Arial" w:cs="Arial"/>
        </w:rPr>
      </w:pPr>
      <w:r>
        <w:rPr>
          <w:rFonts w:ascii="Arial" w:hAnsi="Arial" w:cs="Arial"/>
        </w:rPr>
        <w:t>Shorter MGL measurement gaps</w:t>
      </w:r>
    </w:p>
    <w:p w:rsidR="00772301" w:rsidRPr="00772301" w:rsidRDefault="00772301" w:rsidP="00772301">
      <w:pPr>
        <w:pStyle w:val="Header"/>
        <w:numPr>
          <w:ilvl w:val="1"/>
          <w:numId w:val="21"/>
        </w:numPr>
        <w:tabs>
          <w:tab w:val="clear" w:pos="4153"/>
          <w:tab w:val="clear" w:pos="8306"/>
        </w:tabs>
        <w:rPr>
          <w:rFonts w:ascii="Arial" w:hAnsi="Arial" w:cs="Arial"/>
        </w:rPr>
      </w:pPr>
      <w:r w:rsidRPr="00772301">
        <w:rPr>
          <w:rFonts w:ascii="Arial" w:hAnsi="Arial" w:cs="Arial"/>
        </w:rPr>
        <w:t xml:space="preserve">RAN4 </w:t>
      </w:r>
      <w:r>
        <w:rPr>
          <w:rFonts w:ascii="Arial" w:hAnsi="Arial" w:cs="Arial"/>
        </w:rPr>
        <w:t>would like</w:t>
      </w:r>
      <w:r w:rsidRPr="00772301">
        <w:rPr>
          <w:rFonts w:ascii="Arial" w:hAnsi="Arial" w:cs="Arial"/>
        </w:rPr>
        <w:t xml:space="preserve"> to inform RAN2 that it is decided to specify gaps of length ML= 3 ms. The new gap </w:t>
      </w:r>
      <w:r>
        <w:rPr>
          <w:rFonts w:ascii="Arial" w:hAnsi="Arial" w:cs="Arial"/>
        </w:rPr>
        <w:t>configuration table</w:t>
      </w:r>
      <w:r w:rsidRPr="00772301">
        <w:rPr>
          <w:rFonts w:ascii="Arial" w:hAnsi="Arial" w:cs="Arial"/>
        </w:rPr>
        <w:t xml:space="preserve"> will be defined as follows</w:t>
      </w:r>
    </w:p>
    <w:p w:rsidR="00772301" w:rsidRPr="00772301" w:rsidRDefault="00772301" w:rsidP="00772301">
      <w:pPr>
        <w:pStyle w:val="Header"/>
        <w:tabs>
          <w:tab w:val="clear" w:pos="4153"/>
          <w:tab w:val="clear" w:pos="8306"/>
        </w:tabs>
        <w:rPr>
          <w:rFonts w:ascii="Arial" w:hAnsi="Arial" w:cs="Arial"/>
        </w:rPr>
      </w:pPr>
    </w:p>
    <w:tbl>
      <w:tblPr>
        <w:tblW w:w="9232" w:type="dxa"/>
        <w:tblInd w:w="626" w:type="dxa"/>
        <w:tblCellMar>
          <w:left w:w="0" w:type="dxa"/>
          <w:right w:w="0" w:type="dxa"/>
        </w:tblCellMar>
        <w:tblLook w:val="0600" w:firstRow="0" w:lastRow="0" w:firstColumn="0" w:lastColumn="0" w:noHBand="1" w:noVBand="1"/>
      </w:tblPr>
      <w:tblGrid>
        <w:gridCol w:w="861"/>
        <w:gridCol w:w="1439"/>
        <w:gridCol w:w="1440"/>
        <w:gridCol w:w="2644"/>
        <w:gridCol w:w="2848"/>
      </w:tblGrid>
      <w:tr w:rsidR="00772301" w:rsidRPr="00772301" w:rsidTr="00772301">
        <w:trPr>
          <w:trHeight w:val="1520"/>
        </w:trPr>
        <w:tc>
          <w:tcPr>
            <w:tcW w:w="86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Gap Pattern Id</w:t>
            </w:r>
          </w:p>
        </w:tc>
        <w:tc>
          <w:tcPr>
            <w:tcW w:w="1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Measurement Gap Length (MGL, ms)</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Measurement Gap Repetition Period</w:t>
            </w:r>
          </w:p>
          <w:p w:rsidR="00772301" w:rsidRPr="00772301" w:rsidRDefault="00772301" w:rsidP="00772301">
            <w:pPr>
              <w:pStyle w:val="Header"/>
              <w:rPr>
                <w:rFonts w:ascii="Arial" w:hAnsi="Arial" w:cs="Arial"/>
                <w:lang w:val="en-US"/>
              </w:rPr>
            </w:pPr>
            <w:r w:rsidRPr="00772301">
              <w:rPr>
                <w:rFonts w:ascii="Arial" w:hAnsi="Arial" w:cs="Arial"/>
              </w:rPr>
              <w:t>(MGRP, ms)</w:t>
            </w:r>
          </w:p>
        </w:tc>
        <w:tc>
          <w:tcPr>
            <w:tcW w:w="264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Minimum available time for inter-frequency and inter-RAT measurements during 480ms period</w:t>
            </w:r>
          </w:p>
          <w:p w:rsidR="00772301" w:rsidRPr="00772301" w:rsidRDefault="00772301" w:rsidP="00772301">
            <w:pPr>
              <w:pStyle w:val="Header"/>
              <w:rPr>
                <w:rFonts w:ascii="Arial" w:hAnsi="Arial" w:cs="Arial"/>
                <w:lang w:val="en-US"/>
              </w:rPr>
            </w:pPr>
            <w:r w:rsidRPr="00772301">
              <w:rPr>
                <w:rFonts w:ascii="Arial" w:hAnsi="Arial" w:cs="Arial"/>
              </w:rPr>
              <w:t>(Tinter1, ms)</w:t>
            </w:r>
          </w:p>
        </w:tc>
        <w:tc>
          <w:tcPr>
            <w:tcW w:w="28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Measurement Purpose</w:t>
            </w:r>
          </w:p>
        </w:tc>
      </w:tr>
      <w:tr w:rsidR="00772301" w:rsidRPr="00772301" w:rsidTr="00772301">
        <w:trPr>
          <w:trHeight w:val="510"/>
        </w:trPr>
        <w:tc>
          <w:tcPr>
            <w:tcW w:w="86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0</w:t>
            </w:r>
          </w:p>
        </w:tc>
        <w:tc>
          <w:tcPr>
            <w:tcW w:w="1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6</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40</w:t>
            </w:r>
          </w:p>
        </w:tc>
        <w:tc>
          <w:tcPr>
            <w:tcW w:w="264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60</w:t>
            </w:r>
          </w:p>
        </w:tc>
        <w:tc>
          <w:tcPr>
            <w:tcW w:w="28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Inter-Frequency E-UTRAN FDD and TDD, UTRAN FDD, GERAN, LCR TDD, HRPD, CDMA2000 1x</w:t>
            </w:r>
          </w:p>
        </w:tc>
      </w:tr>
      <w:tr w:rsidR="00772301" w:rsidRPr="00772301" w:rsidTr="00772301">
        <w:trPr>
          <w:trHeight w:val="240"/>
        </w:trPr>
        <w:tc>
          <w:tcPr>
            <w:tcW w:w="86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1</w:t>
            </w:r>
          </w:p>
        </w:tc>
        <w:tc>
          <w:tcPr>
            <w:tcW w:w="1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6</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80</w:t>
            </w:r>
          </w:p>
        </w:tc>
        <w:tc>
          <w:tcPr>
            <w:tcW w:w="264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30</w:t>
            </w:r>
          </w:p>
        </w:tc>
        <w:tc>
          <w:tcPr>
            <w:tcW w:w="28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Inter-Frequency E-UTRAN FDD and TDD, UTRAN FDD, GERAN, LCR TDD, HRPD, CDMA2000 1x</w:t>
            </w:r>
          </w:p>
        </w:tc>
      </w:tr>
      <w:tr w:rsidR="00772301" w:rsidRPr="00772301" w:rsidTr="00772301">
        <w:trPr>
          <w:trHeight w:val="33"/>
        </w:trPr>
        <w:tc>
          <w:tcPr>
            <w:tcW w:w="86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2</w:t>
            </w:r>
          </w:p>
        </w:tc>
        <w:tc>
          <w:tcPr>
            <w:tcW w:w="1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3</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40</w:t>
            </w:r>
          </w:p>
        </w:tc>
        <w:tc>
          <w:tcPr>
            <w:tcW w:w="264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TBD how to capture RAN4 requirements for 3ms ML</w:t>
            </w:r>
          </w:p>
        </w:tc>
        <w:tc>
          <w:tcPr>
            <w:tcW w:w="28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Inter-Frequency E-UTRAN FDD and TDD for cells with time difference according to section TBD</w:t>
            </w:r>
          </w:p>
        </w:tc>
      </w:tr>
      <w:tr w:rsidR="00772301" w:rsidRPr="00772301" w:rsidTr="00772301">
        <w:trPr>
          <w:trHeight w:val="150"/>
        </w:trPr>
        <w:tc>
          <w:tcPr>
            <w:tcW w:w="861"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3</w:t>
            </w:r>
          </w:p>
        </w:tc>
        <w:tc>
          <w:tcPr>
            <w:tcW w:w="143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3</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80</w:t>
            </w:r>
          </w:p>
        </w:tc>
        <w:tc>
          <w:tcPr>
            <w:tcW w:w="264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TBD how to capture RAN4 requirements for 3ms ML</w:t>
            </w:r>
          </w:p>
        </w:tc>
        <w:tc>
          <w:tcPr>
            <w:tcW w:w="2848"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pStyle w:val="Header"/>
              <w:rPr>
                <w:rFonts w:ascii="Arial" w:hAnsi="Arial" w:cs="Arial"/>
                <w:lang w:val="en-US"/>
              </w:rPr>
            </w:pPr>
            <w:r w:rsidRPr="00772301">
              <w:rPr>
                <w:rFonts w:ascii="Arial" w:hAnsi="Arial" w:cs="Arial"/>
              </w:rPr>
              <w:t>Inter-Frequency E-UTRAN FDD and TDD for cells with time difference according to section TBD</w:t>
            </w:r>
          </w:p>
        </w:tc>
      </w:tr>
    </w:tbl>
    <w:p w:rsidR="00550A6C" w:rsidRPr="00772301" w:rsidRDefault="00550A6C" w:rsidP="00550A6C">
      <w:pPr>
        <w:pStyle w:val="Header"/>
        <w:tabs>
          <w:tab w:val="clear" w:pos="4153"/>
          <w:tab w:val="clear" w:pos="8306"/>
        </w:tabs>
        <w:rPr>
          <w:rFonts w:ascii="Arial" w:hAnsi="Arial" w:cs="Arial"/>
          <w:lang w:val="en-US"/>
        </w:rPr>
      </w:pPr>
    </w:p>
    <w:p w:rsidR="000066BA" w:rsidRPr="000066BA" w:rsidRDefault="000066BA" w:rsidP="000066BA">
      <w:pPr>
        <w:ind w:left="360"/>
        <w:rPr>
          <w:rFonts w:ascii="Arial" w:hAnsi="Arial" w:cs="Arial"/>
        </w:rPr>
      </w:pPr>
    </w:p>
    <w:p w:rsidR="00772301" w:rsidRDefault="00772301" w:rsidP="00772301">
      <w:pPr>
        <w:pStyle w:val="Header"/>
        <w:numPr>
          <w:ilvl w:val="0"/>
          <w:numId w:val="21"/>
        </w:numPr>
        <w:tabs>
          <w:tab w:val="clear" w:pos="4153"/>
          <w:tab w:val="clear" w:pos="8306"/>
        </w:tabs>
        <w:rPr>
          <w:rFonts w:ascii="Arial" w:hAnsi="Arial" w:cs="Arial"/>
        </w:rPr>
      </w:pPr>
      <w:r>
        <w:rPr>
          <w:rFonts w:ascii="Arial" w:hAnsi="Arial" w:cs="Arial"/>
        </w:rPr>
        <w:t>NCSG</w:t>
      </w:r>
    </w:p>
    <w:p w:rsidR="00772301" w:rsidRDefault="00772301" w:rsidP="00772301">
      <w:pPr>
        <w:pStyle w:val="Header"/>
        <w:numPr>
          <w:ilvl w:val="1"/>
          <w:numId w:val="21"/>
        </w:numPr>
        <w:tabs>
          <w:tab w:val="clear" w:pos="4153"/>
          <w:tab w:val="clear" w:pos="8306"/>
        </w:tabs>
        <w:rPr>
          <w:rFonts w:ascii="Arial" w:hAnsi="Arial" w:cs="Arial"/>
        </w:rPr>
      </w:pPr>
      <w:r w:rsidRPr="00772301">
        <w:rPr>
          <w:rFonts w:ascii="Arial" w:hAnsi="Arial" w:cs="Arial"/>
        </w:rPr>
        <w:t xml:space="preserve">RAN4 </w:t>
      </w:r>
      <w:r>
        <w:rPr>
          <w:rFonts w:ascii="Arial" w:hAnsi="Arial" w:cs="Arial"/>
        </w:rPr>
        <w:t>would like</w:t>
      </w:r>
      <w:r w:rsidRPr="00772301">
        <w:rPr>
          <w:rFonts w:ascii="Arial" w:hAnsi="Arial" w:cs="Arial"/>
        </w:rPr>
        <w:t xml:space="preserve"> to inform RAN2 that it is decided to specify NCSG configuration</w:t>
      </w:r>
      <w:r>
        <w:rPr>
          <w:rFonts w:ascii="Arial" w:hAnsi="Arial" w:cs="Arial"/>
        </w:rPr>
        <w:t xml:space="preserve"> table</w:t>
      </w:r>
    </w:p>
    <w:p w:rsidR="00772301" w:rsidRDefault="00772301" w:rsidP="00772301">
      <w:pPr>
        <w:pStyle w:val="Header"/>
        <w:tabs>
          <w:tab w:val="clear" w:pos="4153"/>
          <w:tab w:val="clear" w:pos="8306"/>
        </w:tabs>
        <w:ind w:left="720"/>
        <w:rPr>
          <w:rFonts w:ascii="Arial" w:hAnsi="Arial" w:cs="Arial"/>
        </w:rPr>
      </w:pPr>
    </w:p>
    <w:p w:rsidR="00772301" w:rsidRDefault="00772301" w:rsidP="00772301">
      <w:pPr>
        <w:pStyle w:val="Header"/>
        <w:tabs>
          <w:tab w:val="clear" w:pos="4153"/>
          <w:tab w:val="clear" w:pos="8306"/>
        </w:tabs>
        <w:ind w:left="720"/>
        <w:rPr>
          <w:rFonts w:ascii="Arial" w:hAnsi="Arial" w:cs="Arial"/>
          <w:lang w:val="en-US"/>
        </w:rPr>
      </w:pPr>
    </w:p>
    <w:p w:rsidR="00772301" w:rsidRDefault="00772301" w:rsidP="00772301">
      <w:pPr>
        <w:pStyle w:val="Header"/>
        <w:tabs>
          <w:tab w:val="clear" w:pos="4153"/>
          <w:tab w:val="clear" w:pos="8306"/>
        </w:tabs>
        <w:ind w:left="720"/>
        <w:rPr>
          <w:rFonts w:ascii="Arial" w:hAnsi="Arial" w:cs="Arial"/>
          <w:lang w:val="en-US"/>
        </w:rPr>
      </w:pPr>
    </w:p>
    <w:p w:rsidR="00772301" w:rsidRDefault="00772301" w:rsidP="00772301">
      <w:pPr>
        <w:pStyle w:val="Header"/>
        <w:tabs>
          <w:tab w:val="clear" w:pos="4153"/>
          <w:tab w:val="clear" w:pos="8306"/>
        </w:tabs>
        <w:ind w:left="720"/>
        <w:rPr>
          <w:rFonts w:ascii="Arial" w:hAnsi="Arial" w:cs="Arial"/>
          <w:lang w:val="en-US"/>
        </w:rPr>
      </w:pPr>
    </w:p>
    <w:p w:rsidR="00772301" w:rsidRDefault="00772301" w:rsidP="00772301">
      <w:pPr>
        <w:pStyle w:val="Header"/>
        <w:tabs>
          <w:tab w:val="clear" w:pos="4153"/>
          <w:tab w:val="clear" w:pos="8306"/>
        </w:tabs>
        <w:ind w:left="720"/>
        <w:rPr>
          <w:rFonts w:ascii="Arial" w:hAnsi="Arial" w:cs="Arial"/>
          <w:lang w:val="en-US"/>
        </w:rPr>
      </w:pPr>
    </w:p>
    <w:p w:rsidR="00772301" w:rsidRDefault="00772301" w:rsidP="00772301">
      <w:pPr>
        <w:pStyle w:val="Header"/>
        <w:tabs>
          <w:tab w:val="clear" w:pos="4153"/>
          <w:tab w:val="clear" w:pos="8306"/>
        </w:tabs>
        <w:ind w:left="720"/>
        <w:rPr>
          <w:rFonts w:ascii="Arial" w:hAnsi="Arial" w:cs="Arial"/>
          <w:lang w:val="en-US"/>
        </w:rPr>
      </w:pPr>
    </w:p>
    <w:tbl>
      <w:tblPr>
        <w:tblW w:w="9289" w:type="dxa"/>
        <w:tblInd w:w="421" w:type="dxa"/>
        <w:tblCellMar>
          <w:left w:w="0" w:type="dxa"/>
          <w:right w:w="0" w:type="dxa"/>
        </w:tblCellMar>
        <w:tblLook w:val="0600" w:firstRow="0" w:lastRow="0" w:firstColumn="0" w:lastColumn="0" w:noHBand="1" w:noVBand="1"/>
      </w:tblPr>
      <w:tblGrid>
        <w:gridCol w:w="985"/>
        <w:gridCol w:w="1355"/>
        <w:gridCol w:w="1440"/>
        <w:gridCol w:w="1440"/>
        <w:gridCol w:w="1260"/>
        <w:gridCol w:w="2809"/>
      </w:tblGrid>
      <w:tr w:rsidR="00772301" w:rsidRPr="00772301" w:rsidTr="00772301">
        <w:trPr>
          <w:trHeight w:val="1216"/>
        </w:trPr>
        <w:tc>
          <w:tcPr>
            <w:tcW w:w="98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lastRenderedPageBreak/>
              <w:t>NCSG Pattern Id</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Visible interruption length before measurement (VIL1, ms)</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Measurement Length during which there is no gap (ML, ms)</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Visible interruption length after measurement (VIL2, ms)</w:t>
            </w:r>
          </w:p>
        </w:tc>
        <w:tc>
          <w:tcPr>
            <w:tcW w:w="12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Visible interruption Repetition Period</w:t>
            </w:r>
          </w:p>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(VIRP, ms)</w:t>
            </w:r>
          </w:p>
        </w:tc>
        <w:tc>
          <w:tcPr>
            <w:tcW w:w="280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 xml:space="preserve"> Purpose</w:t>
            </w:r>
          </w:p>
        </w:tc>
      </w:tr>
      <w:tr w:rsidR="00772301" w:rsidRPr="00772301" w:rsidTr="00772301">
        <w:trPr>
          <w:trHeight w:val="811"/>
        </w:trPr>
        <w:tc>
          <w:tcPr>
            <w:tcW w:w="98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1</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1</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4</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1</w:t>
            </w:r>
          </w:p>
        </w:tc>
        <w:tc>
          <w:tcPr>
            <w:tcW w:w="12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40</w:t>
            </w:r>
          </w:p>
        </w:tc>
        <w:tc>
          <w:tcPr>
            <w:tcW w:w="280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Interruption control according to requirements in sections x,y,x</w:t>
            </w:r>
          </w:p>
        </w:tc>
      </w:tr>
      <w:tr w:rsidR="00772301" w:rsidRPr="00772301" w:rsidTr="00772301">
        <w:trPr>
          <w:trHeight w:val="811"/>
        </w:trPr>
        <w:tc>
          <w:tcPr>
            <w:tcW w:w="98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2</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1</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4</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1</w:t>
            </w:r>
          </w:p>
        </w:tc>
        <w:tc>
          <w:tcPr>
            <w:tcW w:w="12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80</w:t>
            </w:r>
          </w:p>
        </w:tc>
        <w:tc>
          <w:tcPr>
            <w:tcW w:w="280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Interruption control according to requirements in sections x,y,x</w:t>
            </w:r>
          </w:p>
        </w:tc>
      </w:tr>
      <w:tr w:rsidR="00772301" w:rsidRPr="00772301" w:rsidTr="00772301">
        <w:trPr>
          <w:trHeight w:val="811"/>
        </w:trPr>
        <w:tc>
          <w:tcPr>
            <w:tcW w:w="98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3</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2</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3</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 2</w:t>
            </w:r>
          </w:p>
        </w:tc>
        <w:tc>
          <w:tcPr>
            <w:tcW w:w="12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40</w:t>
            </w:r>
          </w:p>
        </w:tc>
        <w:tc>
          <w:tcPr>
            <w:tcW w:w="280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Interruption control according to requirements in sections x,y,x</w:t>
            </w:r>
          </w:p>
        </w:tc>
      </w:tr>
      <w:tr w:rsidR="00772301" w:rsidRPr="00772301" w:rsidTr="00772301">
        <w:trPr>
          <w:trHeight w:val="811"/>
        </w:trPr>
        <w:tc>
          <w:tcPr>
            <w:tcW w:w="98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4</w:t>
            </w:r>
          </w:p>
        </w:tc>
        <w:tc>
          <w:tcPr>
            <w:tcW w:w="1355"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 2</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3</w:t>
            </w:r>
          </w:p>
        </w:tc>
        <w:tc>
          <w:tcPr>
            <w:tcW w:w="144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 2</w:t>
            </w:r>
          </w:p>
        </w:tc>
        <w:tc>
          <w:tcPr>
            <w:tcW w:w="126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80</w:t>
            </w:r>
          </w:p>
        </w:tc>
        <w:tc>
          <w:tcPr>
            <w:tcW w:w="2809"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772301" w:rsidRPr="00772301" w:rsidRDefault="00772301" w:rsidP="00772301">
            <w:pPr>
              <w:overflowPunct w:val="0"/>
              <w:jc w:val="center"/>
              <w:textAlignment w:val="baseline"/>
              <w:rPr>
                <w:rFonts w:ascii="Arial" w:hAnsi="Arial" w:cs="Arial"/>
                <w:szCs w:val="36"/>
                <w:lang w:val="en-US" w:eastAsia="zh-CN"/>
              </w:rPr>
            </w:pPr>
            <w:r w:rsidRPr="00772301">
              <w:rPr>
                <w:rFonts w:ascii="Calibri" w:hAnsi="Calibri" w:cs="Arial"/>
                <w:color w:val="000000" w:themeColor="dark1"/>
                <w:kern w:val="24"/>
                <w:szCs w:val="28"/>
                <w:lang w:eastAsia="zh-CN"/>
              </w:rPr>
              <w:t>Interruption control according to requirements in sections x,y,x</w:t>
            </w:r>
          </w:p>
        </w:tc>
      </w:tr>
    </w:tbl>
    <w:p w:rsidR="00772301" w:rsidRDefault="00772301" w:rsidP="00772301">
      <w:pPr>
        <w:pStyle w:val="Header"/>
        <w:tabs>
          <w:tab w:val="clear" w:pos="4153"/>
          <w:tab w:val="clear" w:pos="8306"/>
        </w:tabs>
        <w:ind w:left="720"/>
        <w:rPr>
          <w:rFonts w:ascii="Arial" w:hAnsi="Arial" w:cs="Arial"/>
          <w:lang w:val="en-US"/>
        </w:rPr>
      </w:pPr>
    </w:p>
    <w:p w:rsidR="00772301" w:rsidRPr="00065B06" w:rsidRDefault="00065B06" w:rsidP="00FC5F77">
      <w:pPr>
        <w:pStyle w:val="Header"/>
        <w:numPr>
          <w:ilvl w:val="1"/>
          <w:numId w:val="21"/>
        </w:numPr>
        <w:tabs>
          <w:tab w:val="clear" w:pos="4153"/>
          <w:tab w:val="clear" w:pos="8306"/>
        </w:tabs>
        <w:rPr>
          <w:rFonts w:ascii="Arial" w:hAnsi="Arial" w:cs="Arial"/>
          <w:lang w:val="en-US"/>
        </w:rPr>
      </w:pPr>
      <w:r w:rsidRPr="00065B06">
        <w:rPr>
          <w:rFonts w:ascii="Arial" w:hAnsi="Arial" w:cs="Arial"/>
          <w:lang w:val="en-US"/>
        </w:rPr>
        <w:t>To e</w:t>
      </w:r>
      <w:r w:rsidR="00E8283E" w:rsidRPr="00065B06">
        <w:rPr>
          <w:rFonts w:ascii="Arial" w:hAnsi="Arial" w:cs="Arial"/>
          <w:lang w:val="en-US"/>
        </w:rPr>
        <w:t>liminate/reduce interruption rate due to deactivated SCell measurement</w:t>
      </w:r>
      <w:r w:rsidRPr="00065B06">
        <w:rPr>
          <w:rFonts w:ascii="Arial" w:hAnsi="Arial" w:cs="Arial"/>
          <w:lang w:val="en-US"/>
        </w:rPr>
        <w:t xml:space="preserve">, if </w:t>
      </w:r>
      <w:r w:rsidR="00E8283E" w:rsidRPr="00065B06">
        <w:rPr>
          <w:rFonts w:ascii="Arial" w:hAnsi="Arial" w:cs="Arial"/>
          <w:lang w:val="en-US"/>
        </w:rPr>
        <w:t xml:space="preserve">one or more than one deactivated Scell measurement, </w:t>
      </w:r>
      <w:r w:rsidRPr="00065B06">
        <w:rPr>
          <w:rFonts w:ascii="Arial" w:hAnsi="Arial" w:cs="Arial"/>
          <w:lang w:val="en-US"/>
        </w:rPr>
        <w:t xml:space="preserve">it is agreed in RAN4 that </w:t>
      </w:r>
      <w:r w:rsidR="00E8283E" w:rsidRPr="00065B06">
        <w:rPr>
          <w:rFonts w:ascii="Arial" w:hAnsi="Arial" w:cs="Arial"/>
          <w:lang w:val="en-US"/>
        </w:rPr>
        <w:t>UE should provide an per-UE indication if NCSG is needed to control the interruption</w:t>
      </w:r>
      <w:r w:rsidRPr="00065B06">
        <w:rPr>
          <w:rFonts w:ascii="Arial" w:hAnsi="Arial" w:cs="Arial"/>
          <w:lang w:val="en-US"/>
        </w:rPr>
        <w:t xml:space="preserve">. </w:t>
      </w:r>
      <w:r w:rsidR="00E8283E" w:rsidRPr="00065B06">
        <w:rPr>
          <w:rFonts w:ascii="Arial" w:hAnsi="Arial" w:cs="Arial"/>
          <w:lang w:val="en-US"/>
        </w:rPr>
        <w:t>If yes, NCSG pattern ID should be provided</w:t>
      </w:r>
    </w:p>
    <w:p w:rsidR="00C011E1" w:rsidRPr="00772301" w:rsidRDefault="00667563" w:rsidP="00667563">
      <w:pPr>
        <w:pStyle w:val="Header"/>
        <w:numPr>
          <w:ilvl w:val="0"/>
          <w:numId w:val="21"/>
        </w:numPr>
        <w:tabs>
          <w:tab w:val="clear" w:pos="4153"/>
          <w:tab w:val="clear" w:pos="8306"/>
        </w:tabs>
        <w:rPr>
          <w:rFonts w:ascii="Arial" w:hAnsi="Arial" w:cs="Arial"/>
        </w:rPr>
      </w:pPr>
      <w:r>
        <w:rPr>
          <w:rFonts w:ascii="Arial" w:hAnsi="Arial" w:cs="Arial"/>
          <w:u w:val="single"/>
        </w:rPr>
        <w:t>Per-CC based measurement gap configurations</w:t>
      </w:r>
    </w:p>
    <w:p w:rsidR="00000000" w:rsidRPr="007F3930" w:rsidRDefault="00830523" w:rsidP="007F3930">
      <w:pPr>
        <w:pStyle w:val="Header"/>
        <w:numPr>
          <w:ilvl w:val="1"/>
          <w:numId w:val="21"/>
        </w:numPr>
        <w:rPr>
          <w:rFonts w:ascii="Arial" w:hAnsi="Arial" w:cs="Arial"/>
          <w:lang w:val="en-US"/>
        </w:rPr>
      </w:pPr>
      <w:r w:rsidRPr="007F3930">
        <w:rPr>
          <w:rFonts w:ascii="Arial" w:hAnsi="Arial" w:cs="Arial"/>
        </w:rPr>
        <w:t>RAN4 has been discussing further information that would be needed for RAN2 to make an informed decision between approaches, and to complete the work for the chosen approach</w:t>
      </w:r>
    </w:p>
    <w:p w:rsidR="00000000" w:rsidRPr="007F3930" w:rsidRDefault="00830523" w:rsidP="007F3930">
      <w:pPr>
        <w:pStyle w:val="Header"/>
        <w:numPr>
          <w:ilvl w:val="2"/>
          <w:numId w:val="21"/>
        </w:numPr>
        <w:rPr>
          <w:rFonts w:ascii="Arial" w:hAnsi="Arial" w:cs="Arial"/>
          <w:lang w:val="en-US"/>
        </w:rPr>
      </w:pPr>
      <w:r w:rsidRPr="007F3930">
        <w:rPr>
          <w:rFonts w:ascii="Arial" w:hAnsi="Arial" w:cs="Arial"/>
        </w:rPr>
        <w:t>Approach A (eg Options 1,2) : Gap capabilities are reported by the UE in advance of configuration of CA and measurements</w:t>
      </w:r>
    </w:p>
    <w:p w:rsidR="00000000" w:rsidRPr="007F3930" w:rsidRDefault="00830523" w:rsidP="007F3930">
      <w:pPr>
        <w:pStyle w:val="Header"/>
        <w:numPr>
          <w:ilvl w:val="3"/>
          <w:numId w:val="21"/>
        </w:numPr>
        <w:rPr>
          <w:rFonts w:ascii="Arial" w:hAnsi="Arial" w:cs="Arial"/>
          <w:lang w:val="en-US"/>
        </w:rPr>
      </w:pPr>
      <w:r w:rsidRPr="007F3930">
        <w:rPr>
          <w:rFonts w:ascii="Arial" w:hAnsi="Arial" w:cs="Arial"/>
          <w:lang w:val="en-US"/>
        </w:rPr>
        <w:t>eNB ma</w:t>
      </w:r>
      <w:r w:rsidRPr="007F3930">
        <w:rPr>
          <w:rFonts w:ascii="Arial" w:hAnsi="Arial" w:cs="Arial"/>
          <w:lang w:val="en-US"/>
        </w:rPr>
        <w:t>y use the information to select a suitable configuration based on its gap needs</w:t>
      </w:r>
    </w:p>
    <w:p w:rsidR="00000000" w:rsidRPr="007F3930" w:rsidRDefault="00830523" w:rsidP="007F3930">
      <w:pPr>
        <w:pStyle w:val="Header"/>
        <w:numPr>
          <w:ilvl w:val="3"/>
          <w:numId w:val="21"/>
        </w:numPr>
        <w:rPr>
          <w:rFonts w:ascii="Arial" w:hAnsi="Arial" w:cs="Arial"/>
          <w:lang w:val="en-US"/>
        </w:rPr>
      </w:pPr>
      <w:r w:rsidRPr="007F3930">
        <w:rPr>
          <w:rFonts w:ascii="Arial" w:hAnsi="Arial" w:cs="Arial"/>
          <w:lang w:val="en-US"/>
        </w:rPr>
        <w:t>UE does not have the opportunity to optimize its gap configuration once the exact measurement configuration is</w:t>
      </w:r>
      <w:r w:rsidRPr="007F3930">
        <w:rPr>
          <w:rFonts w:ascii="Arial" w:hAnsi="Arial" w:cs="Arial"/>
          <w:lang w:val="en-US"/>
        </w:rPr>
        <w:t xml:space="preserve"> known. </w:t>
      </w:r>
    </w:p>
    <w:p w:rsidR="00000000" w:rsidRDefault="00830523" w:rsidP="007F3930">
      <w:pPr>
        <w:pStyle w:val="Header"/>
        <w:numPr>
          <w:ilvl w:val="3"/>
          <w:numId w:val="21"/>
        </w:numPr>
        <w:rPr>
          <w:rFonts w:ascii="Arial" w:hAnsi="Arial" w:cs="Arial"/>
          <w:lang w:val="en-US"/>
        </w:rPr>
      </w:pPr>
      <w:r w:rsidRPr="007F3930">
        <w:rPr>
          <w:rFonts w:ascii="Arial" w:hAnsi="Arial" w:cs="Arial"/>
          <w:lang w:val="en-US"/>
        </w:rPr>
        <w:t xml:space="preserve">Reported gap capabilities can result in a pessimistic indication of need for GAP/NCSG, although UE </w:t>
      </w:r>
      <w:r w:rsidR="007F3930">
        <w:rPr>
          <w:rFonts w:ascii="Arial" w:hAnsi="Arial" w:cs="Arial"/>
          <w:lang w:val="en-US"/>
        </w:rPr>
        <w:t>has</w:t>
      </w:r>
      <w:r w:rsidRPr="007F3930">
        <w:rPr>
          <w:rFonts w:ascii="Arial" w:hAnsi="Arial" w:cs="Arial"/>
          <w:lang w:val="en-US"/>
        </w:rPr>
        <w:t xml:space="preserve"> sufficient gaps to measure.</w:t>
      </w:r>
    </w:p>
    <w:p w:rsidR="00000000" w:rsidRPr="007F3930" w:rsidRDefault="00830523" w:rsidP="007F3930">
      <w:pPr>
        <w:pStyle w:val="Header"/>
        <w:numPr>
          <w:ilvl w:val="2"/>
          <w:numId w:val="21"/>
        </w:numPr>
        <w:rPr>
          <w:rFonts w:ascii="Arial" w:hAnsi="Arial" w:cs="Arial"/>
          <w:lang w:val="en-US"/>
        </w:rPr>
      </w:pPr>
      <w:r w:rsidRPr="007F3930">
        <w:rPr>
          <w:rFonts w:ascii="Arial" w:hAnsi="Arial" w:cs="Arial"/>
        </w:rPr>
        <w:t>Approach B (eg Option 4)  : Gap capabilities are reported by the UE after configuration of CA and measurements</w:t>
      </w:r>
    </w:p>
    <w:p w:rsidR="00000000" w:rsidRPr="007F3930" w:rsidRDefault="00830523" w:rsidP="007F3930">
      <w:pPr>
        <w:pStyle w:val="Header"/>
        <w:numPr>
          <w:ilvl w:val="3"/>
          <w:numId w:val="21"/>
        </w:numPr>
        <w:rPr>
          <w:rFonts w:ascii="Arial" w:hAnsi="Arial" w:cs="Arial"/>
          <w:lang w:val="en-US"/>
        </w:rPr>
      </w:pPr>
      <w:r w:rsidRPr="007F3930">
        <w:rPr>
          <w:rFonts w:ascii="Arial" w:hAnsi="Arial" w:cs="Arial"/>
        </w:rPr>
        <w:t>UE has the opportunity to optimize its gap configurati</w:t>
      </w:r>
      <w:r w:rsidRPr="007F3930">
        <w:rPr>
          <w:rFonts w:ascii="Arial" w:hAnsi="Arial" w:cs="Arial"/>
        </w:rPr>
        <w:t>on once the exact measurement configuration is known</w:t>
      </w:r>
    </w:p>
    <w:p w:rsidR="001E5999" w:rsidRPr="001E5999" w:rsidRDefault="00830523" w:rsidP="001E5999">
      <w:pPr>
        <w:pStyle w:val="Header"/>
        <w:numPr>
          <w:ilvl w:val="3"/>
          <w:numId w:val="21"/>
        </w:numPr>
        <w:rPr>
          <w:rFonts w:ascii="Arial" w:hAnsi="Arial" w:cs="Arial"/>
          <w:lang w:val="en-US"/>
        </w:rPr>
      </w:pPr>
      <w:r w:rsidRPr="007F3930">
        <w:rPr>
          <w:rFonts w:ascii="Arial" w:hAnsi="Arial" w:cs="Arial"/>
        </w:rPr>
        <w:t xml:space="preserve">eNB does not have the information to </w:t>
      </w:r>
      <w:r w:rsidR="001E5999">
        <w:rPr>
          <w:rFonts w:ascii="Arial" w:hAnsi="Arial" w:cs="Arial"/>
        </w:rPr>
        <w:t xml:space="preserve">optimize </w:t>
      </w:r>
      <w:r w:rsidRPr="007F3930">
        <w:rPr>
          <w:rFonts w:ascii="Arial" w:hAnsi="Arial" w:cs="Arial"/>
        </w:rPr>
        <w:t>configuration based on its gap needs</w:t>
      </w:r>
      <w:r w:rsidR="001E5999">
        <w:rPr>
          <w:rFonts w:ascii="Arial" w:hAnsi="Arial" w:cs="Arial"/>
        </w:rPr>
        <w:t>, although eNB is able to override UE and decide a suitable gap configuration based on per-UE gap configuration to make sure UE has sufficient gaps to measure.</w:t>
      </w:r>
    </w:p>
    <w:p w:rsidR="001E5999" w:rsidRDefault="001E5999" w:rsidP="001E5999">
      <w:pPr>
        <w:pStyle w:val="Header"/>
        <w:numPr>
          <w:ilvl w:val="2"/>
          <w:numId w:val="21"/>
        </w:numPr>
        <w:rPr>
          <w:rFonts w:ascii="Arial" w:hAnsi="Arial" w:cs="Arial"/>
          <w:lang w:val="en-US"/>
        </w:rPr>
      </w:pPr>
      <w:r>
        <w:rPr>
          <w:rFonts w:ascii="Arial" w:hAnsi="Arial" w:cs="Arial"/>
          <w:lang w:val="en-US"/>
        </w:rPr>
        <w:t>Signaling o</w:t>
      </w:r>
      <w:r w:rsidRPr="001E5999">
        <w:rPr>
          <w:rFonts w:ascii="Arial" w:hAnsi="Arial" w:cs="Arial"/>
          <w:lang w:val="en-US"/>
        </w:rPr>
        <w:t>verhead related issue should be discussed and determined in RAN2</w:t>
      </w:r>
    </w:p>
    <w:p w:rsidR="001E5999" w:rsidRPr="001E5999" w:rsidRDefault="001E5999" w:rsidP="001E5999">
      <w:pPr>
        <w:pStyle w:val="Header"/>
        <w:ind w:left="2880"/>
        <w:rPr>
          <w:rFonts w:ascii="Arial" w:hAnsi="Arial" w:cs="Arial"/>
          <w:lang w:val="en-US"/>
        </w:rPr>
      </w:pPr>
    </w:p>
    <w:p w:rsidR="007F3930" w:rsidRPr="007F3930" w:rsidRDefault="007F3930" w:rsidP="00B71233">
      <w:pPr>
        <w:pStyle w:val="Header"/>
        <w:numPr>
          <w:ilvl w:val="1"/>
          <w:numId w:val="21"/>
        </w:numPr>
        <w:rPr>
          <w:rFonts w:ascii="Arial" w:hAnsi="Arial" w:cs="Arial"/>
          <w:lang w:val="en-US"/>
        </w:rPr>
      </w:pPr>
      <w:r w:rsidRPr="007F3930">
        <w:rPr>
          <w:rFonts w:ascii="Arial" w:hAnsi="Arial" w:cs="Arial"/>
          <w:lang w:val="en-US"/>
        </w:rPr>
        <w:t>UEs with capable RF and baseband may be capable of performing parallel measurements and perform measurement activities with shorter delay. It would be beneficial for the eNB to be aware that a UE is capable of parallel measurements</w:t>
      </w:r>
      <w:r>
        <w:rPr>
          <w:rFonts w:ascii="Arial" w:hAnsi="Arial" w:cs="Arial"/>
          <w:lang w:val="en-US"/>
        </w:rPr>
        <w:t>.</w:t>
      </w:r>
    </w:p>
    <w:p w:rsidR="007F3930" w:rsidRPr="007F3930" w:rsidRDefault="007F3930" w:rsidP="007F3930">
      <w:pPr>
        <w:pStyle w:val="Header"/>
        <w:numPr>
          <w:ilvl w:val="2"/>
          <w:numId w:val="21"/>
        </w:numPr>
        <w:rPr>
          <w:rFonts w:ascii="Arial" w:hAnsi="Arial" w:cs="Arial"/>
          <w:lang w:val="en-US"/>
        </w:rPr>
      </w:pPr>
      <w:r>
        <w:rPr>
          <w:rFonts w:ascii="Arial" w:hAnsi="Arial" w:cs="Arial"/>
          <w:lang w:val="en-US"/>
        </w:rPr>
        <w:t>RAN4 agrees t</w:t>
      </w:r>
      <w:r w:rsidRPr="007F3930">
        <w:rPr>
          <w:rFonts w:ascii="Arial" w:hAnsi="Arial" w:cs="Arial"/>
          <w:lang w:val="en-US"/>
        </w:rPr>
        <w:t xml:space="preserve">his could be achieved by signaling Nfreq,effective </w:t>
      </w:r>
      <w:r>
        <w:rPr>
          <w:rFonts w:ascii="Arial" w:hAnsi="Arial" w:cs="Arial"/>
          <w:lang w:val="en-US"/>
        </w:rPr>
        <w:t>=</w:t>
      </w:r>
      <w:r w:rsidRPr="007F3930">
        <w:rPr>
          <w:rFonts w:ascii="Arial" w:hAnsi="Arial" w:cs="Arial"/>
          <w:lang w:val="en-US"/>
        </w:rPr>
        <w:t>&lt;Nfreq</w:t>
      </w:r>
    </w:p>
    <w:p w:rsidR="007F3930" w:rsidRPr="007F3930" w:rsidRDefault="007F3930" w:rsidP="007F3930">
      <w:pPr>
        <w:pStyle w:val="Header"/>
        <w:numPr>
          <w:ilvl w:val="2"/>
          <w:numId w:val="21"/>
        </w:numPr>
        <w:rPr>
          <w:rFonts w:ascii="Arial" w:hAnsi="Arial" w:cs="Arial"/>
          <w:lang w:val="en-US"/>
        </w:rPr>
      </w:pPr>
      <w:r w:rsidRPr="007F3930">
        <w:rPr>
          <w:rFonts w:ascii="Arial" w:hAnsi="Arial" w:cs="Arial"/>
          <w:lang w:val="en-US"/>
        </w:rPr>
        <w:t>Nfreq,effective depends on</w:t>
      </w:r>
    </w:p>
    <w:p w:rsidR="007F3930" w:rsidRPr="007F3930" w:rsidRDefault="007F3930" w:rsidP="007F3930">
      <w:pPr>
        <w:pStyle w:val="Header"/>
        <w:numPr>
          <w:ilvl w:val="3"/>
          <w:numId w:val="21"/>
        </w:numPr>
        <w:rPr>
          <w:rFonts w:ascii="Arial" w:hAnsi="Arial" w:cs="Arial"/>
          <w:lang w:val="en-US"/>
        </w:rPr>
      </w:pPr>
      <w:r w:rsidRPr="007F3930">
        <w:rPr>
          <w:rFonts w:ascii="Arial" w:hAnsi="Arial" w:cs="Arial"/>
          <w:lang w:val="en-US"/>
        </w:rPr>
        <w:t>The CA configuration, which will determine which RF chains are configured</w:t>
      </w:r>
    </w:p>
    <w:p w:rsidR="007F3930" w:rsidRPr="007F3930" w:rsidRDefault="007F3930" w:rsidP="007F3930">
      <w:pPr>
        <w:pStyle w:val="Header"/>
        <w:numPr>
          <w:ilvl w:val="3"/>
          <w:numId w:val="21"/>
        </w:numPr>
        <w:rPr>
          <w:rFonts w:ascii="Arial" w:hAnsi="Arial" w:cs="Arial"/>
          <w:lang w:val="en-US"/>
        </w:rPr>
      </w:pPr>
      <w:r w:rsidRPr="007F3930">
        <w:rPr>
          <w:rFonts w:ascii="Arial" w:hAnsi="Arial" w:cs="Arial"/>
          <w:lang w:val="en-US"/>
        </w:rPr>
        <w:t>The per CC gap configuration which will determine which of these RF chains are free in gaps</w:t>
      </w:r>
    </w:p>
    <w:p w:rsidR="007F3930" w:rsidRPr="007F3930" w:rsidRDefault="007F3930" w:rsidP="007F3930">
      <w:pPr>
        <w:pStyle w:val="Header"/>
        <w:numPr>
          <w:ilvl w:val="3"/>
          <w:numId w:val="21"/>
        </w:numPr>
        <w:rPr>
          <w:rFonts w:ascii="Arial" w:hAnsi="Arial" w:cs="Arial"/>
          <w:lang w:val="en-US"/>
        </w:rPr>
      </w:pPr>
      <w:r w:rsidRPr="007F3930">
        <w:rPr>
          <w:rFonts w:ascii="Arial" w:hAnsi="Arial" w:cs="Arial"/>
          <w:lang w:val="en-US"/>
        </w:rPr>
        <w:t>The interfrequency measurement configuration.</w:t>
      </w:r>
    </w:p>
    <w:p w:rsidR="007F3930" w:rsidRPr="007F3930" w:rsidRDefault="007F3930" w:rsidP="007F3930">
      <w:pPr>
        <w:pStyle w:val="Header"/>
        <w:numPr>
          <w:ilvl w:val="3"/>
          <w:numId w:val="21"/>
        </w:numPr>
        <w:rPr>
          <w:rFonts w:ascii="Arial" w:hAnsi="Arial" w:cs="Arial"/>
          <w:lang w:val="en-US"/>
        </w:rPr>
      </w:pPr>
      <w:r w:rsidRPr="007F3930">
        <w:rPr>
          <w:rFonts w:ascii="Arial" w:hAnsi="Arial" w:cs="Arial"/>
          <w:lang w:val="en-US"/>
        </w:rPr>
        <w:t>Any UE baseband processing limitation, e.g. UE does not have baseband capability to measure more than X carriers in parallel even if there are multiple RF chains free in gaps</w:t>
      </w:r>
    </w:p>
    <w:p w:rsidR="007F3930" w:rsidRPr="007F3930" w:rsidRDefault="007F3930" w:rsidP="007F3930">
      <w:pPr>
        <w:pStyle w:val="Header"/>
        <w:numPr>
          <w:ilvl w:val="2"/>
          <w:numId w:val="21"/>
        </w:numPr>
        <w:tabs>
          <w:tab w:val="clear" w:pos="4153"/>
          <w:tab w:val="clear" w:pos="8306"/>
        </w:tabs>
        <w:rPr>
          <w:rFonts w:ascii="Arial" w:hAnsi="Arial" w:cs="Arial"/>
          <w:lang w:val="en-US"/>
        </w:rPr>
      </w:pPr>
      <w:r w:rsidRPr="007F3930">
        <w:rPr>
          <w:rFonts w:ascii="Arial" w:hAnsi="Arial" w:cs="Arial"/>
          <w:lang w:val="en-US"/>
        </w:rPr>
        <w:t>Nfreq,effective that will be used by the UE is for certain measurement configuration(s) and CA combination(s) is requested by</w:t>
      </w:r>
      <w:r>
        <w:rPr>
          <w:rFonts w:ascii="Arial" w:hAnsi="Arial" w:cs="Arial"/>
          <w:lang w:val="en-US"/>
        </w:rPr>
        <w:t xml:space="preserve"> the eNB and provided by the UE.</w:t>
      </w:r>
    </w:p>
    <w:p w:rsidR="00772301" w:rsidRDefault="007F3930" w:rsidP="007F3930">
      <w:pPr>
        <w:pStyle w:val="Header"/>
        <w:numPr>
          <w:ilvl w:val="1"/>
          <w:numId w:val="21"/>
        </w:numPr>
        <w:tabs>
          <w:tab w:val="clear" w:pos="4153"/>
          <w:tab w:val="clear" w:pos="8306"/>
        </w:tabs>
        <w:rPr>
          <w:rFonts w:ascii="Arial" w:hAnsi="Arial" w:cs="Arial"/>
        </w:rPr>
      </w:pPr>
      <w:r>
        <w:rPr>
          <w:rFonts w:ascii="Arial" w:hAnsi="Arial" w:cs="Arial"/>
        </w:rPr>
        <w:t>Further information on Approach A (e.g. option 1 and 2)</w:t>
      </w:r>
    </w:p>
    <w:p w:rsidR="00000000" w:rsidRPr="001E5999" w:rsidRDefault="00830523" w:rsidP="001E5999">
      <w:pPr>
        <w:pStyle w:val="Header"/>
        <w:numPr>
          <w:ilvl w:val="2"/>
          <w:numId w:val="21"/>
        </w:numPr>
        <w:rPr>
          <w:rFonts w:ascii="Arial" w:hAnsi="Arial" w:cs="Arial"/>
          <w:lang w:val="en-US"/>
        </w:rPr>
      </w:pPr>
      <w:r w:rsidRPr="001E5999">
        <w:rPr>
          <w:rFonts w:ascii="Arial" w:hAnsi="Arial" w:cs="Arial"/>
        </w:rPr>
        <w:t>Within the context of the bitmap example in TR36.894, each CA combo is considered to be according to the RAN2 definition of a s</w:t>
      </w:r>
      <w:r w:rsidRPr="001E5999">
        <w:rPr>
          <w:rFonts w:ascii="Arial" w:hAnsi="Arial" w:cs="Arial"/>
        </w:rPr>
        <w:t>upportedBandCombination.</w:t>
      </w:r>
    </w:p>
    <w:p w:rsidR="00000000" w:rsidRPr="001E5999" w:rsidRDefault="00830523" w:rsidP="001E5999">
      <w:pPr>
        <w:pStyle w:val="Header"/>
        <w:numPr>
          <w:ilvl w:val="2"/>
          <w:numId w:val="21"/>
        </w:numPr>
        <w:rPr>
          <w:rFonts w:ascii="Arial" w:hAnsi="Arial" w:cs="Arial"/>
          <w:lang w:val="en-US"/>
        </w:rPr>
      </w:pPr>
      <w:r w:rsidRPr="001E5999">
        <w:rPr>
          <w:rFonts w:ascii="Arial" w:hAnsi="Arial" w:cs="Arial"/>
        </w:rPr>
        <w:lastRenderedPageBreak/>
        <w:t xml:space="preserve">Within the context of the bitmap example in TR36.894, at least the following options are needed for </w:t>
      </w:r>
      <w:r w:rsidRPr="001E5999">
        <w:rPr>
          <w:rFonts w:ascii="Arial" w:hAnsi="Arial" w:cs="Arial"/>
        </w:rPr>
        <w:t>target measurement band for each serving CC</w:t>
      </w:r>
      <w:r w:rsidRPr="001E5999">
        <w:rPr>
          <w:rFonts w:ascii="Arial" w:hAnsi="Arial" w:cs="Arial"/>
        </w:rPr>
        <w:t>: a) No gap needed b) Interrupt control gap needed c) Measurement gap needed</w:t>
      </w:r>
    </w:p>
    <w:p w:rsidR="00000000" w:rsidRPr="001E5999" w:rsidRDefault="00830523" w:rsidP="001E5999">
      <w:pPr>
        <w:pStyle w:val="Header"/>
        <w:numPr>
          <w:ilvl w:val="2"/>
          <w:numId w:val="21"/>
        </w:numPr>
        <w:rPr>
          <w:rFonts w:ascii="Arial" w:hAnsi="Arial" w:cs="Arial"/>
          <w:lang w:val="en-US"/>
        </w:rPr>
      </w:pPr>
      <w:r w:rsidRPr="001E5999">
        <w:rPr>
          <w:rFonts w:ascii="Arial" w:hAnsi="Arial" w:cs="Arial"/>
        </w:rPr>
        <w:t xml:space="preserve">To simplify the work, a single MGRP/VIRP for all CC configured in each UE can be considered. </w:t>
      </w:r>
    </w:p>
    <w:p w:rsidR="00000000" w:rsidRPr="001E5999" w:rsidRDefault="00830523" w:rsidP="001E5999">
      <w:pPr>
        <w:pStyle w:val="Header"/>
        <w:numPr>
          <w:ilvl w:val="2"/>
          <w:numId w:val="21"/>
        </w:numPr>
        <w:rPr>
          <w:rFonts w:ascii="Arial" w:hAnsi="Arial" w:cs="Arial"/>
          <w:lang w:val="en-US"/>
        </w:rPr>
      </w:pPr>
      <w:r w:rsidRPr="001E5999">
        <w:rPr>
          <w:rFonts w:ascii="Arial" w:hAnsi="Arial" w:cs="Arial"/>
        </w:rPr>
        <w:t>Multiple measurement band configurations can be derived from single measurement b</w:t>
      </w:r>
      <w:r w:rsidRPr="001E5999">
        <w:rPr>
          <w:rFonts w:ascii="Arial" w:hAnsi="Arial" w:cs="Arial"/>
        </w:rPr>
        <w:t>and gap configurations using the following rules</w:t>
      </w:r>
    </w:p>
    <w:p w:rsidR="00000000" w:rsidRPr="001E5999" w:rsidRDefault="00830523" w:rsidP="001E5999">
      <w:pPr>
        <w:pStyle w:val="Header"/>
        <w:numPr>
          <w:ilvl w:val="3"/>
          <w:numId w:val="21"/>
        </w:numPr>
        <w:rPr>
          <w:rFonts w:ascii="Arial" w:hAnsi="Arial" w:cs="Arial"/>
          <w:lang w:val="en-US"/>
        </w:rPr>
      </w:pPr>
      <w:r w:rsidRPr="001E5999">
        <w:rPr>
          <w:rFonts w:ascii="Arial" w:hAnsi="Arial" w:cs="Arial"/>
        </w:rPr>
        <w:t xml:space="preserve">If one or more relevant measurement bands (columns in the table) indicates a need for GAP for a certain CC, the combined result for that </w:t>
      </w:r>
      <w:r w:rsidRPr="001E5999">
        <w:rPr>
          <w:rFonts w:ascii="Arial" w:hAnsi="Arial" w:cs="Arial"/>
        </w:rPr>
        <w:t xml:space="preserve">CC is GAP. </w:t>
      </w:r>
    </w:p>
    <w:p w:rsidR="00000000" w:rsidRPr="001E5999" w:rsidRDefault="00830523" w:rsidP="001E5999">
      <w:pPr>
        <w:pStyle w:val="Header"/>
        <w:numPr>
          <w:ilvl w:val="3"/>
          <w:numId w:val="21"/>
        </w:numPr>
        <w:rPr>
          <w:rFonts w:ascii="Arial" w:hAnsi="Arial" w:cs="Arial"/>
          <w:lang w:val="en-US"/>
        </w:rPr>
      </w:pPr>
      <w:r w:rsidRPr="001E5999">
        <w:rPr>
          <w:rFonts w:ascii="Arial" w:hAnsi="Arial" w:cs="Arial"/>
        </w:rPr>
        <w:t>If one or more relevant measurement bands (columns in table) indicates a need for INTC for a certain CC (INTC entries are logically “OR’d”) and no other column indicates a ne</w:t>
      </w:r>
      <w:r w:rsidRPr="001E5999">
        <w:rPr>
          <w:rFonts w:ascii="Arial" w:hAnsi="Arial" w:cs="Arial"/>
        </w:rPr>
        <w:t xml:space="preserve">ed for GAP for that CC, the result is INTC. If any of the columns indicates a need for GAP, rule 1 already indicates that GAP should be configured. </w:t>
      </w:r>
    </w:p>
    <w:p w:rsidR="00000000" w:rsidRPr="001E5999" w:rsidRDefault="00830523" w:rsidP="001E5999">
      <w:pPr>
        <w:pStyle w:val="Header"/>
        <w:numPr>
          <w:ilvl w:val="3"/>
          <w:numId w:val="21"/>
        </w:numPr>
        <w:rPr>
          <w:rFonts w:ascii="Arial" w:hAnsi="Arial" w:cs="Arial"/>
          <w:lang w:val="en-US"/>
        </w:rPr>
      </w:pPr>
      <w:r w:rsidRPr="001E5999">
        <w:rPr>
          <w:rFonts w:ascii="Arial" w:hAnsi="Arial" w:cs="Arial"/>
        </w:rPr>
        <w:t>If all relevant measurement bands (co</w:t>
      </w:r>
      <w:r w:rsidRPr="001E5999">
        <w:rPr>
          <w:rFonts w:ascii="Arial" w:hAnsi="Arial" w:cs="Arial"/>
        </w:rPr>
        <w:t>lumns in the table) indicate NOGAP for a certain CC, the result is NOGAP (NOGAPS are combined in logical “AND”).</w:t>
      </w:r>
    </w:p>
    <w:p w:rsidR="00000000" w:rsidRPr="001E5999" w:rsidRDefault="00830523" w:rsidP="001E5999">
      <w:pPr>
        <w:pStyle w:val="Header"/>
        <w:numPr>
          <w:ilvl w:val="2"/>
          <w:numId w:val="21"/>
        </w:numPr>
        <w:rPr>
          <w:rFonts w:ascii="Arial" w:hAnsi="Arial" w:cs="Arial"/>
          <w:lang w:val="en-US"/>
        </w:rPr>
      </w:pPr>
      <w:r w:rsidRPr="001E5999">
        <w:rPr>
          <w:rFonts w:ascii="Arial" w:hAnsi="Arial" w:cs="Arial"/>
        </w:rPr>
        <w:t>Since the number of combinations of these factors is very high, under opt</w:t>
      </w:r>
      <w:r w:rsidRPr="001E5999">
        <w:rPr>
          <w:rFonts w:ascii="Arial" w:hAnsi="Arial" w:cs="Arial"/>
        </w:rPr>
        <w:t>ion A it would be difficult to signal N</w:t>
      </w:r>
      <w:r w:rsidRPr="001E5999">
        <w:rPr>
          <w:rFonts w:ascii="Arial" w:hAnsi="Arial" w:cs="Arial"/>
        </w:rPr>
        <w:t>freq,effective</w:t>
      </w:r>
      <w:r w:rsidRPr="001E5999">
        <w:rPr>
          <w:rFonts w:ascii="Arial" w:hAnsi="Arial" w:cs="Arial"/>
        </w:rPr>
        <w:t xml:space="preserve"> for every possible measurement configuration (ie there are no simple combining rules from which Nfreq,effective for multiple measurement objects can be derived)</w:t>
      </w:r>
    </w:p>
    <w:p w:rsidR="007F3930" w:rsidRDefault="001E5999" w:rsidP="001E5999">
      <w:pPr>
        <w:pStyle w:val="Header"/>
        <w:numPr>
          <w:ilvl w:val="1"/>
          <w:numId w:val="21"/>
        </w:numPr>
        <w:tabs>
          <w:tab w:val="clear" w:pos="4153"/>
          <w:tab w:val="clear" w:pos="8306"/>
        </w:tabs>
        <w:rPr>
          <w:rFonts w:ascii="Arial" w:hAnsi="Arial" w:cs="Arial"/>
        </w:rPr>
      </w:pPr>
      <w:r>
        <w:rPr>
          <w:rFonts w:ascii="Arial" w:hAnsi="Arial" w:cs="Arial"/>
        </w:rPr>
        <w:t>Further information on Approach B (e.g. option 4)</w:t>
      </w:r>
    </w:p>
    <w:p w:rsidR="00000000" w:rsidRPr="001E5999" w:rsidRDefault="00830523" w:rsidP="001E5999">
      <w:pPr>
        <w:pStyle w:val="Header"/>
        <w:numPr>
          <w:ilvl w:val="2"/>
          <w:numId w:val="21"/>
        </w:numPr>
        <w:rPr>
          <w:rFonts w:ascii="Arial" w:hAnsi="Arial" w:cs="Arial"/>
          <w:lang w:val="en-US"/>
        </w:rPr>
      </w:pPr>
      <w:r w:rsidRPr="001E5999">
        <w:rPr>
          <w:rFonts w:ascii="Arial" w:hAnsi="Arial" w:cs="Arial"/>
          <w:lang w:val="en-US"/>
        </w:rPr>
        <w:t xml:space="preserve">Example </w:t>
      </w:r>
      <w:r w:rsidRPr="001E5999">
        <w:rPr>
          <w:rFonts w:ascii="Arial" w:hAnsi="Arial" w:cs="Arial"/>
          <w:lang w:val="en-US"/>
        </w:rPr>
        <w:t>Measurement gap configuration procedure</w:t>
      </w:r>
      <w:r w:rsidR="00A03727">
        <w:rPr>
          <w:rFonts w:ascii="Arial" w:hAnsi="Arial" w:cs="Arial"/>
          <w:lang w:val="en-US"/>
        </w:rPr>
        <w:t xml:space="preserve"> of Approach B</w:t>
      </w:r>
    </w:p>
    <w:p w:rsidR="00000000" w:rsidRPr="001E5999" w:rsidRDefault="00830523" w:rsidP="001E5999">
      <w:pPr>
        <w:pStyle w:val="Header"/>
        <w:numPr>
          <w:ilvl w:val="3"/>
          <w:numId w:val="21"/>
        </w:numPr>
        <w:rPr>
          <w:rFonts w:ascii="Arial" w:hAnsi="Arial" w:cs="Arial"/>
          <w:lang w:val="en-US"/>
        </w:rPr>
      </w:pPr>
      <w:r w:rsidRPr="001E5999">
        <w:rPr>
          <w:rFonts w:ascii="Arial" w:hAnsi="Arial" w:cs="Arial"/>
          <w:lang w:val="en-US"/>
        </w:rPr>
        <w:t>Step 1: NW configures measureme</w:t>
      </w:r>
      <w:r w:rsidRPr="001E5999">
        <w:rPr>
          <w:rFonts w:ascii="Arial" w:hAnsi="Arial" w:cs="Arial"/>
          <w:lang w:val="en-US"/>
        </w:rPr>
        <w:t>nt/gap according to existing signaling including per UE MGRP</w:t>
      </w:r>
    </w:p>
    <w:p w:rsidR="00000000" w:rsidRPr="001E5999" w:rsidRDefault="00830523" w:rsidP="001E5999">
      <w:pPr>
        <w:pStyle w:val="Header"/>
        <w:numPr>
          <w:ilvl w:val="3"/>
          <w:numId w:val="21"/>
        </w:numPr>
        <w:rPr>
          <w:rFonts w:ascii="Arial" w:hAnsi="Arial" w:cs="Arial"/>
          <w:lang w:val="en-US"/>
        </w:rPr>
      </w:pPr>
      <w:r w:rsidRPr="001E5999">
        <w:rPr>
          <w:rFonts w:ascii="Arial" w:hAnsi="Arial" w:cs="Arial"/>
          <w:lang w:val="en-US"/>
        </w:rPr>
        <w:t>Step 2: For each CC, UE indication to NW includes all following information</w:t>
      </w:r>
    </w:p>
    <w:p w:rsidR="00000000" w:rsidRPr="001E5999" w:rsidRDefault="00830523" w:rsidP="001E5999">
      <w:pPr>
        <w:pStyle w:val="Header"/>
        <w:numPr>
          <w:ilvl w:val="4"/>
          <w:numId w:val="21"/>
        </w:numPr>
        <w:rPr>
          <w:rFonts w:ascii="Arial" w:hAnsi="Arial" w:cs="Arial"/>
          <w:lang w:val="en-US"/>
        </w:rPr>
      </w:pPr>
      <w:r w:rsidRPr="001E5999">
        <w:rPr>
          <w:rFonts w:ascii="Arial" w:hAnsi="Arial" w:cs="Arial"/>
          <w:lang w:val="en-US"/>
        </w:rPr>
        <w:t xml:space="preserve"> </w:t>
      </w:r>
      <w:r w:rsidR="00A03727">
        <w:rPr>
          <w:rFonts w:ascii="Arial" w:hAnsi="Arial" w:cs="Arial"/>
          <w:lang w:val="en-US"/>
        </w:rPr>
        <w:t xml:space="preserve">Indication on if </w:t>
      </w:r>
      <w:r w:rsidRPr="001E5999">
        <w:rPr>
          <w:rFonts w:ascii="Arial" w:hAnsi="Arial" w:cs="Arial"/>
          <w:lang w:val="en-US"/>
        </w:rPr>
        <w:t>gap</w:t>
      </w:r>
      <w:r w:rsidR="00A03727">
        <w:rPr>
          <w:rFonts w:ascii="Arial" w:hAnsi="Arial" w:cs="Arial"/>
          <w:lang w:val="en-US"/>
        </w:rPr>
        <w:t xml:space="preserve"> is needed</w:t>
      </w:r>
      <w:r w:rsidRPr="001E5999">
        <w:rPr>
          <w:rFonts w:ascii="Arial" w:hAnsi="Arial" w:cs="Arial"/>
          <w:lang w:val="en-US"/>
        </w:rPr>
        <w:t xml:space="preserve"> or not</w:t>
      </w:r>
    </w:p>
    <w:p w:rsidR="00000000" w:rsidRPr="001E5999" w:rsidRDefault="00830523" w:rsidP="001E5999">
      <w:pPr>
        <w:pStyle w:val="Header"/>
        <w:numPr>
          <w:ilvl w:val="5"/>
          <w:numId w:val="21"/>
        </w:numPr>
        <w:rPr>
          <w:rFonts w:ascii="Arial" w:hAnsi="Arial" w:cs="Arial"/>
          <w:lang w:val="en-US"/>
        </w:rPr>
      </w:pPr>
      <w:r w:rsidRPr="001E5999">
        <w:rPr>
          <w:rFonts w:ascii="Arial" w:hAnsi="Arial" w:cs="Arial"/>
          <w:lang w:val="en-US"/>
        </w:rPr>
        <w:t>If yes, per-CC gap configuration is indicated</w:t>
      </w:r>
    </w:p>
    <w:p w:rsidR="00000000" w:rsidRPr="001E5999" w:rsidRDefault="00830523" w:rsidP="001E5999">
      <w:pPr>
        <w:pStyle w:val="Header"/>
        <w:numPr>
          <w:ilvl w:val="5"/>
          <w:numId w:val="21"/>
        </w:numPr>
        <w:rPr>
          <w:rFonts w:ascii="Arial" w:hAnsi="Arial" w:cs="Arial"/>
          <w:lang w:val="en-US"/>
        </w:rPr>
      </w:pPr>
      <w:r w:rsidRPr="001E5999">
        <w:rPr>
          <w:rFonts w:ascii="Arial" w:hAnsi="Arial" w:cs="Arial"/>
          <w:lang w:val="en-US"/>
        </w:rPr>
        <w:t>If yes, optionally an indication of a preferred MGRP which may be longer than the per UE MGRP</w:t>
      </w:r>
    </w:p>
    <w:p w:rsidR="00000000" w:rsidRPr="001E5999" w:rsidRDefault="00A03727" w:rsidP="001E5999">
      <w:pPr>
        <w:pStyle w:val="Header"/>
        <w:numPr>
          <w:ilvl w:val="4"/>
          <w:numId w:val="21"/>
        </w:numPr>
        <w:rPr>
          <w:rFonts w:ascii="Arial" w:hAnsi="Arial" w:cs="Arial"/>
          <w:lang w:val="en-US"/>
        </w:rPr>
      </w:pPr>
      <w:r>
        <w:rPr>
          <w:rFonts w:ascii="Arial" w:hAnsi="Arial" w:cs="Arial"/>
          <w:lang w:val="en-US"/>
        </w:rPr>
        <w:t xml:space="preserve">Indication on if </w:t>
      </w:r>
      <w:r w:rsidR="00830523" w:rsidRPr="001E5999">
        <w:rPr>
          <w:rFonts w:ascii="Arial" w:hAnsi="Arial" w:cs="Arial"/>
          <w:lang w:val="en-US"/>
        </w:rPr>
        <w:t>NCSG</w:t>
      </w:r>
      <w:r>
        <w:rPr>
          <w:rFonts w:ascii="Arial" w:hAnsi="Arial" w:cs="Arial"/>
          <w:lang w:val="en-US"/>
        </w:rPr>
        <w:t xml:space="preserve"> is needed</w:t>
      </w:r>
      <w:r w:rsidR="00830523" w:rsidRPr="001E5999">
        <w:rPr>
          <w:rFonts w:ascii="Arial" w:hAnsi="Arial" w:cs="Arial"/>
          <w:lang w:val="en-US"/>
        </w:rPr>
        <w:t xml:space="preserve"> or not </w:t>
      </w:r>
    </w:p>
    <w:p w:rsidR="00000000" w:rsidRPr="001E5999" w:rsidRDefault="00830523" w:rsidP="001E5999">
      <w:pPr>
        <w:pStyle w:val="Header"/>
        <w:numPr>
          <w:ilvl w:val="5"/>
          <w:numId w:val="21"/>
        </w:numPr>
        <w:rPr>
          <w:rFonts w:ascii="Arial" w:hAnsi="Arial" w:cs="Arial"/>
          <w:lang w:val="en-US"/>
        </w:rPr>
      </w:pPr>
      <w:r w:rsidRPr="001E5999">
        <w:rPr>
          <w:rFonts w:ascii="Arial" w:hAnsi="Arial" w:cs="Arial"/>
          <w:lang w:val="en-US"/>
        </w:rPr>
        <w:t>If yes, per-CC gap configuration is indicated</w:t>
      </w:r>
    </w:p>
    <w:p w:rsidR="00000000" w:rsidRPr="001E5999" w:rsidRDefault="00830523" w:rsidP="001E5999">
      <w:pPr>
        <w:pStyle w:val="Header"/>
        <w:numPr>
          <w:ilvl w:val="5"/>
          <w:numId w:val="21"/>
        </w:numPr>
        <w:rPr>
          <w:rFonts w:ascii="Arial" w:hAnsi="Arial" w:cs="Arial"/>
          <w:lang w:val="en-US"/>
        </w:rPr>
      </w:pPr>
      <w:r w:rsidRPr="001E5999">
        <w:rPr>
          <w:rFonts w:ascii="Arial" w:hAnsi="Arial" w:cs="Arial"/>
          <w:lang w:val="en-US"/>
        </w:rPr>
        <w:t>If yes, optionally an indication of a preferred VGRP which may be longer then the per UE MGRP</w:t>
      </w:r>
    </w:p>
    <w:p w:rsidR="00A03727" w:rsidRDefault="00A03727" w:rsidP="00A03727">
      <w:pPr>
        <w:pStyle w:val="Header"/>
        <w:numPr>
          <w:ilvl w:val="4"/>
          <w:numId w:val="21"/>
        </w:numPr>
        <w:rPr>
          <w:rFonts w:ascii="Arial" w:hAnsi="Arial" w:cs="Arial"/>
          <w:lang w:val="en-US"/>
        </w:rPr>
      </w:pPr>
      <w:r>
        <w:rPr>
          <w:rFonts w:ascii="Arial" w:hAnsi="Arial" w:cs="Arial"/>
          <w:lang w:val="en-US"/>
        </w:rPr>
        <w:t>N_freq,effective</w:t>
      </w:r>
    </w:p>
    <w:p w:rsidR="00A03727" w:rsidRPr="00A03727" w:rsidRDefault="00A03727" w:rsidP="00A03727">
      <w:pPr>
        <w:pStyle w:val="Header"/>
        <w:numPr>
          <w:ilvl w:val="5"/>
          <w:numId w:val="21"/>
        </w:numPr>
        <w:rPr>
          <w:rFonts w:ascii="Arial" w:hAnsi="Arial" w:cs="Arial"/>
          <w:lang w:val="en-US"/>
        </w:rPr>
      </w:pPr>
      <w:r w:rsidRPr="00A03727">
        <w:rPr>
          <w:rFonts w:ascii="Arial" w:hAnsi="Arial" w:cs="Arial"/>
          <w:lang w:val="en-US"/>
        </w:rPr>
        <w:t>UE’s parallel measurement capability</w:t>
      </w:r>
      <w:r>
        <w:rPr>
          <w:rFonts w:ascii="Arial" w:hAnsi="Arial" w:cs="Arial"/>
          <w:lang w:val="en-US"/>
        </w:rPr>
        <w:t xml:space="preserve"> can be indicated by N_freq_effective</w:t>
      </w:r>
      <w:r w:rsidRPr="00A03727">
        <w:rPr>
          <w:rFonts w:ascii="Arial" w:hAnsi="Arial" w:cs="Arial"/>
          <w:lang w:val="en-US"/>
        </w:rPr>
        <w:t>.</w:t>
      </w:r>
    </w:p>
    <w:p w:rsidR="00000000" w:rsidRPr="001E5999" w:rsidRDefault="00830523" w:rsidP="001E5999">
      <w:pPr>
        <w:pStyle w:val="Header"/>
        <w:numPr>
          <w:ilvl w:val="4"/>
          <w:numId w:val="21"/>
        </w:numPr>
        <w:rPr>
          <w:rFonts w:ascii="Arial" w:hAnsi="Arial" w:cs="Arial"/>
          <w:lang w:val="en-US"/>
        </w:rPr>
      </w:pPr>
      <w:r w:rsidRPr="001E5999">
        <w:rPr>
          <w:rFonts w:ascii="Arial" w:hAnsi="Arial" w:cs="Arial"/>
          <w:lang w:val="en-US"/>
        </w:rPr>
        <w:t>Note 1: Indication c</w:t>
      </w:r>
      <w:r w:rsidR="00A03727">
        <w:rPr>
          <w:rFonts w:ascii="Arial" w:hAnsi="Arial" w:cs="Arial"/>
          <w:lang w:val="en-US"/>
        </w:rPr>
        <w:t xml:space="preserve">onfiguration is given in the table below </w:t>
      </w:r>
    </w:p>
    <w:p w:rsidR="00000000" w:rsidRDefault="00830523" w:rsidP="001E5999">
      <w:pPr>
        <w:pStyle w:val="Header"/>
        <w:numPr>
          <w:ilvl w:val="4"/>
          <w:numId w:val="21"/>
        </w:numPr>
        <w:rPr>
          <w:rFonts w:ascii="Arial" w:hAnsi="Arial" w:cs="Arial"/>
          <w:lang w:val="en-US"/>
        </w:rPr>
      </w:pPr>
      <w:r w:rsidRPr="001E5999">
        <w:rPr>
          <w:rFonts w:ascii="Arial" w:hAnsi="Arial" w:cs="Arial"/>
          <w:lang w:val="en-US"/>
        </w:rPr>
        <w:t>Note 2: The need for indication 2 arises if the UE indicates different MGRP for different CC</w:t>
      </w:r>
    </w:p>
    <w:tbl>
      <w:tblPr>
        <w:tblW w:w="5520" w:type="dxa"/>
        <w:jc w:val="center"/>
        <w:tblCellMar>
          <w:left w:w="0" w:type="dxa"/>
          <w:right w:w="0" w:type="dxa"/>
        </w:tblCellMar>
        <w:tblLook w:val="04A0" w:firstRow="1" w:lastRow="0" w:firstColumn="1" w:lastColumn="0" w:noHBand="0" w:noVBand="1"/>
      </w:tblPr>
      <w:tblGrid>
        <w:gridCol w:w="1405"/>
        <w:gridCol w:w="2088"/>
        <w:gridCol w:w="2027"/>
      </w:tblGrid>
      <w:tr w:rsidR="001E5999" w:rsidRPr="001E5999" w:rsidTr="001E5999">
        <w:trPr>
          <w:trHeight w:val="1022"/>
          <w:jc w:val="center"/>
        </w:trPr>
        <w:tc>
          <w:tcPr>
            <w:tcW w:w="140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b/>
                <w:bCs/>
                <w:color w:val="FFFFFF" w:themeColor="light1"/>
                <w:kern w:val="24"/>
                <w:sz w:val="22"/>
                <w:szCs w:val="22"/>
                <w:lang w:val="en-US" w:eastAsia="zh-CN"/>
              </w:rPr>
              <w:t> </w:t>
            </w:r>
          </w:p>
        </w:tc>
        <w:tc>
          <w:tcPr>
            <w:tcW w:w="20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1E5999" w:rsidRPr="001E5999" w:rsidRDefault="001E5999" w:rsidP="001E5999">
            <w:pPr>
              <w:tabs>
                <w:tab w:val="left" w:pos="752"/>
              </w:tabs>
              <w:spacing w:after="160" w:line="256" w:lineRule="auto"/>
              <w:rPr>
                <w:rFonts w:ascii="Arial" w:hAnsi="Arial" w:cs="Arial"/>
                <w:sz w:val="36"/>
                <w:szCs w:val="36"/>
                <w:lang w:val="en-US" w:eastAsia="zh-CN"/>
              </w:rPr>
            </w:pPr>
            <w:r w:rsidRPr="001E5999">
              <w:rPr>
                <w:rFonts w:ascii="Calibri" w:hAnsi="Calibri" w:cs="Arial"/>
                <w:b/>
                <w:bCs/>
                <w:color w:val="FFFFFF" w:themeColor="light1"/>
                <w:kern w:val="24"/>
                <w:sz w:val="22"/>
                <w:szCs w:val="22"/>
                <w:lang w:val="en-US" w:eastAsia="zh-CN"/>
              </w:rPr>
              <w:tab/>
              <w:t>Need Gap</w:t>
            </w:r>
          </w:p>
        </w:tc>
        <w:tc>
          <w:tcPr>
            <w:tcW w:w="202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b/>
                <w:bCs/>
                <w:color w:val="FFFFFF" w:themeColor="light1"/>
                <w:kern w:val="24"/>
                <w:sz w:val="22"/>
                <w:szCs w:val="22"/>
                <w:lang w:val="en-US" w:eastAsia="zh-CN"/>
              </w:rPr>
              <w:t>Need interruption control</w:t>
            </w:r>
          </w:p>
        </w:tc>
      </w:tr>
      <w:tr w:rsidR="001E5999" w:rsidRPr="001E5999" w:rsidTr="001E5999">
        <w:trPr>
          <w:trHeight w:val="1022"/>
          <w:jc w:val="center"/>
        </w:trPr>
        <w:tc>
          <w:tcPr>
            <w:tcW w:w="1400"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b/>
                <w:bCs/>
                <w:color w:val="FFFFFF" w:themeColor="light1"/>
                <w:kern w:val="24"/>
                <w:sz w:val="22"/>
                <w:szCs w:val="22"/>
                <w:lang w:val="en-US" w:eastAsia="zh-CN"/>
              </w:rPr>
              <w:t>Indication 1</w:t>
            </w:r>
          </w:p>
        </w:tc>
        <w:tc>
          <w:tcPr>
            <w:tcW w:w="20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color w:val="000000" w:themeColor="dark1"/>
                <w:kern w:val="24"/>
                <w:sz w:val="22"/>
                <w:szCs w:val="22"/>
                <w:lang w:val="en-US" w:eastAsia="zh-CN"/>
              </w:rPr>
              <w:t>Yes and gap configurations</w:t>
            </w:r>
          </w:p>
        </w:tc>
        <w:tc>
          <w:tcPr>
            <w:tcW w:w="202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color w:val="000000" w:themeColor="dark1"/>
                <w:kern w:val="24"/>
                <w:sz w:val="22"/>
                <w:szCs w:val="22"/>
                <w:lang w:val="en-US" w:eastAsia="zh-CN"/>
              </w:rPr>
              <w:t>No</w:t>
            </w:r>
          </w:p>
        </w:tc>
      </w:tr>
      <w:tr w:rsidR="001E5999" w:rsidRPr="001E5999" w:rsidTr="001E5999">
        <w:trPr>
          <w:trHeight w:val="1022"/>
          <w:jc w:val="center"/>
        </w:trPr>
        <w:tc>
          <w:tcPr>
            <w:tcW w:w="14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b/>
                <w:bCs/>
                <w:color w:val="FFFFFF" w:themeColor="light1"/>
                <w:kern w:val="24"/>
                <w:sz w:val="22"/>
                <w:szCs w:val="22"/>
                <w:lang w:val="en-US" w:eastAsia="zh-CN"/>
              </w:rPr>
              <w:t>Indication 2</w:t>
            </w:r>
          </w:p>
        </w:tc>
        <w:tc>
          <w:tcPr>
            <w:tcW w:w="2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color w:val="000000" w:themeColor="dark1"/>
                <w:kern w:val="24"/>
                <w:sz w:val="22"/>
                <w:szCs w:val="22"/>
                <w:lang w:val="en-US" w:eastAsia="zh-CN"/>
              </w:rPr>
              <w:t>Yes and gap configurations</w:t>
            </w:r>
          </w:p>
        </w:tc>
        <w:tc>
          <w:tcPr>
            <w:tcW w:w="20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color w:val="000000" w:themeColor="dark1"/>
                <w:kern w:val="24"/>
                <w:sz w:val="22"/>
                <w:szCs w:val="22"/>
                <w:lang w:val="en-US" w:eastAsia="zh-CN"/>
              </w:rPr>
              <w:t>Yes and NCSG configuration</w:t>
            </w:r>
          </w:p>
        </w:tc>
      </w:tr>
      <w:tr w:rsidR="001E5999" w:rsidRPr="001E5999" w:rsidTr="001E5999">
        <w:trPr>
          <w:trHeight w:val="670"/>
          <w:jc w:val="center"/>
        </w:trPr>
        <w:tc>
          <w:tcPr>
            <w:tcW w:w="14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b/>
                <w:bCs/>
                <w:color w:val="FFFFFF" w:themeColor="light1"/>
                <w:kern w:val="24"/>
                <w:sz w:val="22"/>
                <w:szCs w:val="22"/>
                <w:lang w:val="en-US" w:eastAsia="zh-CN"/>
              </w:rPr>
              <w:t>Indication 3</w:t>
            </w:r>
          </w:p>
        </w:tc>
        <w:tc>
          <w:tcPr>
            <w:tcW w:w="2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color w:val="000000" w:themeColor="dark1"/>
                <w:kern w:val="24"/>
                <w:sz w:val="22"/>
                <w:szCs w:val="22"/>
                <w:lang w:val="en-US" w:eastAsia="zh-CN"/>
              </w:rPr>
              <w:t>No</w:t>
            </w:r>
          </w:p>
        </w:tc>
        <w:tc>
          <w:tcPr>
            <w:tcW w:w="202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color w:val="000000" w:themeColor="dark1"/>
                <w:kern w:val="24"/>
                <w:sz w:val="22"/>
                <w:szCs w:val="22"/>
                <w:lang w:val="en-US" w:eastAsia="zh-CN"/>
              </w:rPr>
              <w:t>No</w:t>
            </w:r>
          </w:p>
        </w:tc>
      </w:tr>
      <w:tr w:rsidR="001E5999" w:rsidRPr="001E5999" w:rsidTr="001E5999">
        <w:trPr>
          <w:trHeight w:val="1022"/>
          <w:jc w:val="center"/>
        </w:trPr>
        <w:tc>
          <w:tcPr>
            <w:tcW w:w="1400"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b/>
                <w:bCs/>
                <w:color w:val="FFFFFF" w:themeColor="light1"/>
                <w:kern w:val="24"/>
                <w:sz w:val="22"/>
                <w:szCs w:val="22"/>
                <w:lang w:val="en-US" w:eastAsia="zh-CN"/>
              </w:rPr>
              <w:t>Indication 4</w:t>
            </w:r>
          </w:p>
        </w:tc>
        <w:tc>
          <w:tcPr>
            <w:tcW w:w="2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color w:val="000000" w:themeColor="dark1"/>
                <w:kern w:val="24"/>
                <w:sz w:val="22"/>
                <w:szCs w:val="22"/>
                <w:lang w:val="en-US" w:eastAsia="zh-CN"/>
              </w:rPr>
              <w:t xml:space="preserve">No </w:t>
            </w:r>
          </w:p>
        </w:tc>
        <w:tc>
          <w:tcPr>
            <w:tcW w:w="202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rsidR="001E5999" w:rsidRPr="001E5999" w:rsidRDefault="001E5999" w:rsidP="001E5999">
            <w:pPr>
              <w:spacing w:after="160" w:line="256" w:lineRule="auto"/>
              <w:rPr>
                <w:rFonts w:ascii="Arial" w:hAnsi="Arial" w:cs="Arial"/>
                <w:sz w:val="36"/>
                <w:szCs w:val="36"/>
                <w:lang w:val="en-US" w:eastAsia="zh-CN"/>
              </w:rPr>
            </w:pPr>
            <w:r w:rsidRPr="001E5999">
              <w:rPr>
                <w:rFonts w:ascii="Calibri" w:hAnsi="Calibri" w:cs="Arial"/>
                <w:color w:val="000000" w:themeColor="dark1"/>
                <w:kern w:val="24"/>
                <w:sz w:val="22"/>
                <w:szCs w:val="22"/>
                <w:lang w:val="en-US" w:eastAsia="zh-CN"/>
              </w:rPr>
              <w:t>Yes and NCSG configuration</w:t>
            </w:r>
          </w:p>
        </w:tc>
      </w:tr>
    </w:tbl>
    <w:p w:rsidR="001E5999" w:rsidRPr="001E5999" w:rsidRDefault="001E5999" w:rsidP="001E5999">
      <w:pPr>
        <w:pStyle w:val="Header"/>
        <w:ind w:left="3600"/>
        <w:rPr>
          <w:rFonts w:ascii="Arial" w:hAnsi="Arial" w:cs="Arial"/>
          <w:lang w:val="en-US"/>
        </w:rPr>
      </w:pPr>
    </w:p>
    <w:p w:rsidR="00D17C0A" w:rsidRPr="00D17C0A" w:rsidRDefault="00D17C0A" w:rsidP="00D17C0A">
      <w:pPr>
        <w:pStyle w:val="Header"/>
        <w:numPr>
          <w:ilvl w:val="3"/>
          <w:numId w:val="21"/>
        </w:numPr>
        <w:rPr>
          <w:rFonts w:ascii="Arial" w:hAnsi="Arial" w:cs="Arial"/>
          <w:lang w:val="en-US"/>
        </w:rPr>
      </w:pPr>
      <w:r w:rsidRPr="00D17C0A">
        <w:rPr>
          <w:rFonts w:ascii="Arial" w:hAnsi="Arial" w:cs="Arial"/>
          <w:lang w:val="en-US"/>
        </w:rPr>
        <w:t>Step 3: NW can either honor or override UE’s indication in step2 and indicate UE’s per CC gap configuration</w:t>
      </w:r>
    </w:p>
    <w:p w:rsidR="00D17C0A" w:rsidRPr="00D17C0A" w:rsidRDefault="00D17C0A" w:rsidP="00D17C0A">
      <w:pPr>
        <w:pStyle w:val="Header"/>
        <w:numPr>
          <w:ilvl w:val="4"/>
          <w:numId w:val="21"/>
        </w:numPr>
        <w:rPr>
          <w:rFonts w:ascii="Arial" w:hAnsi="Arial" w:cs="Arial"/>
          <w:lang w:val="en-US"/>
        </w:rPr>
      </w:pPr>
      <w:r w:rsidRPr="00D17C0A">
        <w:rPr>
          <w:rFonts w:ascii="Arial" w:hAnsi="Arial" w:cs="Arial"/>
          <w:lang w:val="en-US"/>
        </w:rPr>
        <w:lastRenderedPageBreak/>
        <w:t>Example 1: if UE indicates 80ms MGRP, NW can override it to 40ms</w:t>
      </w:r>
    </w:p>
    <w:p w:rsidR="00D17C0A" w:rsidRPr="00D17C0A" w:rsidRDefault="00D17C0A" w:rsidP="00D17C0A">
      <w:pPr>
        <w:pStyle w:val="Header"/>
        <w:numPr>
          <w:ilvl w:val="4"/>
          <w:numId w:val="21"/>
        </w:numPr>
        <w:rPr>
          <w:rFonts w:ascii="Arial" w:hAnsi="Arial" w:cs="Arial"/>
          <w:lang w:val="en-US"/>
        </w:rPr>
      </w:pPr>
      <w:r w:rsidRPr="00D17C0A">
        <w:rPr>
          <w:rFonts w:ascii="Arial" w:hAnsi="Arial" w:cs="Arial"/>
          <w:lang w:val="en-US"/>
        </w:rPr>
        <w:t>Example 2: if UE indicates 40ms MGRP, NW cannot override it to 80ms</w:t>
      </w:r>
    </w:p>
    <w:p w:rsidR="00D17C0A" w:rsidRPr="00D17C0A" w:rsidRDefault="00D17C0A" w:rsidP="00D17C0A">
      <w:pPr>
        <w:pStyle w:val="Header"/>
        <w:numPr>
          <w:ilvl w:val="4"/>
          <w:numId w:val="21"/>
        </w:numPr>
        <w:rPr>
          <w:rFonts w:ascii="Arial" w:hAnsi="Arial" w:cs="Arial"/>
          <w:lang w:val="en-US"/>
        </w:rPr>
      </w:pPr>
      <w:r w:rsidRPr="00D17C0A">
        <w:rPr>
          <w:rFonts w:ascii="Arial" w:hAnsi="Arial" w:cs="Arial"/>
          <w:lang w:val="en-US"/>
        </w:rPr>
        <w:t>Example 3: if UE indicates no gap, NW can override it to 40ms or 80ms</w:t>
      </w:r>
    </w:p>
    <w:p w:rsidR="00D17C0A" w:rsidRPr="00D17C0A" w:rsidRDefault="00D17C0A" w:rsidP="00D17C0A">
      <w:pPr>
        <w:pStyle w:val="Header"/>
        <w:numPr>
          <w:ilvl w:val="4"/>
          <w:numId w:val="21"/>
        </w:numPr>
        <w:rPr>
          <w:rFonts w:ascii="Arial" w:hAnsi="Arial" w:cs="Arial"/>
          <w:lang w:val="en-US"/>
        </w:rPr>
      </w:pPr>
      <w:r w:rsidRPr="00D17C0A">
        <w:rPr>
          <w:rFonts w:ascii="Arial" w:hAnsi="Arial" w:cs="Arial"/>
          <w:lang w:val="en-US"/>
        </w:rPr>
        <w:t>Example 4: If the UE indicates NCSG, the NW can override it to 40ms or 80ms 6ms gap</w:t>
      </w:r>
    </w:p>
    <w:p w:rsidR="00B459F5" w:rsidRPr="004E2D56" w:rsidRDefault="00D17C0A" w:rsidP="009E616D">
      <w:pPr>
        <w:pStyle w:val="Header"/>
        <w:numPr>
          <w:ilvl w:val="3"/>
          <w:numId w:val="21"/>
        </w:numPr>
        <w:rPr>
          <w:rFonts w:ascii="Arial" w:hAnsi="Arial" w:cs="Arial"/>
          <w:u w:val="single"/>
        </w:rPr>
      </w:pPr>
      <w:r w:rsidRPr="004E2D56">
        <w:rPr>
          <w:rFonts w:ascii="Arial" w:hAnsi="Arial" w:cs="Arial"/>
          <w:lang w:val="en-US"/>
        </w:rPr>
        <w:t>Step 4: if NW reconfigure measurement object list and gaps according to existing signaling including per UE MGRP, go back to Step 2. Otherwise, the measurement gap configuration is completed</w:t>
      </w:r>
      <w:r w:rsidR="00830523" w:rsidRPr="004E2D56">
        <w:rPr>
          <w:rFonts w:ascii="Arial" w:hAnsi="Arial" w:cs="Arial"/>
          <w:lang w:val="en-US"/>
        </w:rPr>
        <w:t xml:space="preserve"> </w:t>
      </w:r>
      <w:bookmarkStart w:id="1" w:name="_GoBack"/>
      <w:bookmarkEnd w:id="1"/>
    </w:p>
    <w:p w:rsidR="00C011E1" w:rsidRDefault="00C011E1" w:rsidP="00C011E1">
      <w:pPr>
        <w:pStyle w:val="Header"/>
        <w:tabs>
          <w:tab w:val="clear" w:pos="4153"/>
          <w:tab w:val="clear" w:pos="8306"/>
        </w:tabs>
        <w:rPr>
          <w:rFonts w:ascii="Arial" w:hAnsi="Arial" w:cs="Arial"/>
        </w:rPr>
      </w:pPr>
    </w:p>
    <w:p w:rsidR="00022E33" w:rsidRDefault="00022E33" w:rsidP="00022E33">
      <w:pPr>
        <w:pStyle w:val="Header"/>
        <w:tabs>
          <w:tab w:val="clear" w:pos="4153"/>
          <w:tab w:val="clear" w:pos="8306"/>
        </w:tabs>
        <w:rPr>
          <w:rFonts w:ascii="Arial" w:hAnsi="Arial" w:cs="Arial"/>
        </w:rPr>
      </w:pPr>
    </w:p>
    <w:p w:rsidR="00463675" w:rsidRDefault="00463675">
      <w:pPr>
        <w:spacing w:after="120"/>
        <w:rPr>
          <w:rFonts w:ascii="Arial" w:hAnsi="Arial" w:cs="Arial"/>
          <w:b/>
        </w:rPr>
      </w:pPr>
      <w:r>
        <w:rPr>
          <w:rFonts w:ascii="Arial" w:hAnsi="Arial" w:cs="Arial"/>
          <w:b/>
        </w:rPr>
        <w:t>2. Actions:</w:t>
      </w:r>
    </w:p>
    <w:p w:rsidR="00463675" w:rsidRDefault="00463675">
      <w:pPr>
        <w:spacing w:after="120"/>
        <w:ind w:left="1985" w:hanging="1985"/>
        <w:rPr>
          <w:rFonts w:ascii="Arial" w:hAnsi="Arial" w:cs="Arial"/>
          <w:b/>
        </w:rPr>
      </w:pPr>
      <w:r>
        <w:rPr>
          <w:rFonts w:ascii="Arial" w:hAnsi="Arial" w:cs="Arial"/>
          <w:b/>
        </w:rPr>
        <w:t xml:space="preserve">To </w:t>
      </w:r>
      <w:r w:rsidR="00596339" w:rsidRPr="00400329">
        <w:rPr>
          <w:rFonts w:ascii="Arial" w:hAnsi="Arial" w:cs="Arial"/>
          <w:b/>
          <w:color w:val="000000"/>
        </w:rPr>
        <w:t>RAN WG2</w:t>
      </w:r>
      <w:r>
        <w:rPr>
          <w:rFonts w:ascii="Arial" w:hAnsi="Arial" w:cs="Arial"/>
          <w:b/>
        </w:rPr>
        <w:t xml:space="preserve"> group.</w:t>
      </w:r>
    </w:p>
    <w:p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B459F5" w:rsidRPr="00B459F5">
        <w:rPr>
          <w:rFonts w:ascii="Arial" w:hAnsi="Arial" w:cs="Arial"/>
          <w:color w:val="000000"/>
        </w:rPr>
        <w:t xml:space="preserve">RAN4 respectfully ask RAN2 to take above agreements into account and define corresponding UE </w:t>
      </w:r>
      <w:r w:rsidR="00B459F5">
        <w:rPr>
          <w:rFonts w:ascii="Arial" w:hAnsi="Arial" w:cs="Arial"/>
          <w:color w:val="000000"/>
        </w:rPr>
        <w:t>signalling</w:t>
      </w:r>
      <w:r w:rsidR="00B459F5" w:rsidRPr="00B459F5">
        <w:rPr>
          <w:rFonts w:ascii="Arial" w:hAnsi="Arial" w:cs="Arial"/>
          <w:color w:val="000000"/>
        </w:rPr>
        <w:t>.</w:t>
      </w:r>
    </w:p>
    <w:p w:rsidR="00463675" w:rsidRDefault="009F46C5">
      <w:pPr>
        <w:spacing w:after="120"/>
        <w:rPr>
          <w:rFonts w:ascii="Arial" w:hAnsi="Arial" w:cs="Arial"/>
          <w:b/>
        </w:rPr>
      </w:pPr>
      <w:r>
        <w:rPr>
          <w:rFonts w:ascii="Arial" w:hAnsi="Arial" w:cs="Arial"/>
          <w:b/>
        </w:rPr>
        <w:t>3. Date of Next TSG-RAN4</w:t>
      </w:r>
      <w:r w:rsidR="00463675">
        <w:rPr>
          <w:rFonts w:ascii="Arial" w:hAnsi="Arial" w:cs="Arial"/>
          <w:b/>
        </w:rPr>
        <w:t xml:space="preserve"> Meetings:</w:t>
      </w:r>
    </w:p>
    <w:p w:rsidR="00596339" w:rsidRPr="00596339" w:rsidRDefault="00596339" w:rsidP="00596339">
      <w:pPr>
        <w:tabs>
          <w:tab w:val="left" w:pos="5103"/>
        </w:tabs>
        <w:spacing w:after="120"/>
        <w:ind w:left="2268" w:hanging="2268"/>
        <w:rPr>
          <w:rFonts w:ascii="Arial" w:hAnsi="Arial" w:cs="Arial"/>
          <w:bCs/>
        </w:rPr>
      </w:pPr>
      <w:r>
        <w:rPr>
          <w:rFonts w:ascii="Arial" w:hAnsi="Arial" w:cs="Arial"/>
          <w:bCs/>
        </w:rPr>
        <w:t>3GPPRAN4#81</w:t>
      </w:r>
      <w:r>
        <w:rPr>
          <w:rFonts w:ascii="Arial" w:hAnsi="Arial" w:cs="Arial"/>
          <w:bCs/>
        </w:rPr>
        <w:tab/>
      </w:r>
      <w:r w:rsidRPr="00596339">
        <w:rPr>
          <w:rFonts w:ascii="Arial" w:hAnsi="Arial" w:cs="Arial"/>
          <w:bCs/>
        </w:rPr>
        <w:t xml:space="preserve">14 - 18 Nov 2016     Reno, Nevada   US   </w:t>
      </w:r>
    </w:p>
    <w:p w:rsidR="00596339" w:rsidRDefault="00596339" w:rsidP="00596339">
      <w:pPr>
        <w:tabs>
          <w:tab w:val="left" w:pos="5103"/>
        </w:tabs>
        <w:spacing w:after="120"/>
        <w:ind w:left="2268" w:hanging="2268"/>
        <w:rPr>
          <w:rFonts w:ascii="Arial" w:hAnsi="Arial" w:cs="Arial"/>
          <w:bCs/>
        </w:rPr>
      </w:pPr>
      <w:r>
        <w:rPr>
          <w:rFonts w:ascii="Arial" w:hAnsi="Arial" w:cs="Arial"/>
          <w:bCs/>
        </w:rPr>
        <w:t>3GPPRAN4#82</w:t>
      </w:r>
      <w:r>
        <w:rPr>
          <w:rFonts w:ascii="Arial" w:hAnsi="Arial" w:cs="Arial"/>
          <w:bCs/>
        </w:rPr>
        <w:tab/>
      </w:r>
      <w:r w:rsidRPr="00596339">
        <w:rPr>
          <w:rFonts w:ascii="Arial" w:hAnsi="Arial" w:cs="Arial"/>
          <w:bCs/>
        </w:rPr>
        <w:t xml:space="preserve">13 - 17 Feb 2017     Athens   GR   </w:t>
      </w:r>
    </w:p>
    <w:sectPr w:rsidR="0059633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0523" w:rsidRDefault="00830523">
      <w:r>
        <w:separator/>
      </w:r>
    </w:p>
  </w:endnote>
  <w:endnote w:type="continuationSeparator" w:id="0">
    <w:p w:rsidR="00830523" w:rsidRDefault="00830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0523" w:rsidRDefault="00830523">
      <w:r>
        <w:separator/>
      </w:r>
    </w:p>
  </w:footnote>
  <w:footnote w:type="continuationSeparator" w:id="0">
    <w:p w:rsidR="00830523" w:rsidRDefault="008305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A5F60"/>
    <w:multiLevelType w:val="hybridMultilevel"/>
    <w:tmpl w:val="80D63B0E"/>
    <w:lvl w:ilvl="0" w:tplc="09FC5DB4">
      <w:start w:val="1"/>
      <w:numFmt w:val="bullet"/>
      <w:lvlText w:val="•"/>
      <w:lvlJc w:val="left"/>
      <w:pPr>
        <w:tabs>
          <w:tab w:val="num" w:pos="720"/>
        </w:tabs>
        <w:ind w:left="720" w:hanging="360"/>
      </w:pPr>
      <w:rPr>
        <w:rFonts w:ascii="Arial" w:hAnsi="Arial" w:hint="default"/>
      </w:rPr>
    </w:lvl>
    <w:lvl w:ilvl="1" w:tplc="2CDC7EAA">
      <w:start w:val="256"/>
      <w:numFmt w:val="bullet"/>
      <w:lvlText w:val="•"/>
      <w:lvlJc w:val="left"/>
      <w:pPr>
        <w:tabs>
          <w:tab w:val="num" w:pos="1440"/>
        </w:tabs>
        <w:ind w:left="1440" w:hanging="360"/>
      </w:pPr>
      <w:rPr>
        <w:rFonts w:ascii="Arial" w:hAnsi="Arial" w:hint="default"/>
      </w:rPr>
    </w:lvl>
    <w:lvl w:ilvl="2" w:tplc="E7F0A73A">
      <w:start w:val="256"/>
      <w:numFmt w:val="bullet"/>
      <w:lvlText w:val="•"/>
      <w:lvlJc w:val="left"/>
      <w:pPr>
        <w:tabs>
          <w:tab w:val="num" w:pos="2160"/>
        </w:tabs>
        <w:ind w:left="2160" w:hanging="360"/>
      </w:pPr>
      <w:rPr>
        <w:rFonts w:ascii="Arial" w:hAnsi="Arial" w:hint="default"/>
      </w:rPr>
    </w:lvl>
    <w:lvl w:ilvl="3" w:tplc="F508E320">
      <w:start w:val="256"/>
      <w:numFmt w:val="bullet"/>
      <w:lvlText w:val="•"/>
      <w:lvlJc w:val="left"/>
      <w:pPr>
        <w:tabs>
          <w:tab w:val="num" w:pos="2880"/>
        </w:tabs>
        <w:ind w:left="2880" w:hanging="360"/>
      </w:pPr>
      <w:rPr>
        <w:rFonts w:ascii="Arial" w:hAnsi="Arial" w:hint="default"/>
      </w:rPr>
    </w:lvl>
    <w:lvl w:ilvl="4" w:tplc="F6CCB010" w:tentative="1">
      <w:start w:val="1"/>
      <w:numFmt w:val="bullet"/>
      <w:lvlText w:val="•"/>
      <w:lvlJc w:val="left"/>
      <w:pPr>
        <w:tabs>
          <w:tab w:val="num" w:pos="3600"/>
        </w:tabs>
        <w:ind w:left="3600" w:hanging="360"/>
      </w:pPr>
      <w:rPr>
        <w:rFonts w:ascii="Arial" w:hAnsi="Arial" w:hint="default"/>
      </w:rPr>
    </w:lvl>
    <w:lvl w:ilvl="5" w:tplc="E244CC3A" w:tentative="1">
      <w:start w:val="1"/>
      <w:numFmt w:val="bullet"/>
      <w:lvlText w:val="•"/>
      <w:lvlJc w:val="left"/>
      <w:pPr>
        <w:tabs>
          <w:tab w:val="num" w:pos="4320"/>
        </w:tabs>
        <w:ind w:left="4320" w:hanging="360"/>
      </w:pPr>
      <w:rPr>
        <w:rFonts w:ascii="Arial" w:hAnsi="Arial" w:hint="default"/>
      </w:rPr>
    </w:lvl>
    <w:lvl w:ilvl="6" w:tplc="7578F862" w:tentative="1">
      <w:start w:val="1"/>
      <w:numFmt w:val="bullet"/>
      <w:lvlText w:val="•"/>
      <w:lvlJc w:val="left"/>
      <w:pPr>
        <w:tabs>
          <w:tab w:val="num" w:pos="5040"/>
        </w:tabs>
        <w:ind w:left="5040" w:hanging="360"/>
      </w:pPr>
      <w:rPr>
        <w:rFonts w:ascii="Arial" w:hAnsi="Arial" w:hint="default"/>
      </w:rPr>
    </w:lvl>
    <w:lvl w:ilvl="7" w:tplc="5C580A1E" w:tentative="1">
      <w:start w:val="1"/>
      <w:numFmt w:val="bullet"/>
      <w:lvlText w:val="•"/>
      <w:lvlJc w:val="left"/>
      <w:pPr>
        <w:tabs>
          <w:tab w:val="num" w:pos="5760"/>
        </w:tabs>
        <w:ind w:left="5760" w:hanging="360"/>
      </w:pPr>
      <w:rPr>
        <w:rFonts w:ascii="Arial" w:hAnsi="Arial" w:hint="default"/>
      </w:rPr>
    </w:lvl>
    <w:lvl w:ilvl="8" w:tplc="9BA827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2C25CA"/>
    <w:multiLevelType w:val="hybridMultilevel"/>
    <w:tmpl w:val="F1B411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F84F35"/>
    <w:multiLevelType w:val="hybridMultilevel"/>
    <w:tmpl w:val="C43AA0D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267A33"/>
    <w:multiLevelType w:val="hybridMultilevel"/>
    <w:tmpl w:val="961299E0"/>
    <w:lvl w:ilvl="0" w:tplc="6FC677E8">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4" w15:restartNumberingAfterBreak="0">
    <w:nsid w:val="0AF75A1B"/>
    <w:multiLevelType w:val="hybridMultilevel"/>
    <w:tmpl w:val="2A742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9A12EF"/>
    <w:multiLevelType w:val="hybridMultilevel"/>
    <w:tmpl w:val="1FFA383C"/>
    <w:lvl w:ilvl="0" w:tplc="CBC036A6">
      <w:start w:val="1"/>
      <w:numFmt w:val="bullet"/>
      <w:lvlText w:val="•"/>
      <w:lvlJc w:val="left"/>
      <w:pPr>
        <w:tabs>
          <w:tab w:val="num" w:pos="720"/>
        </w:tabs>
        <w:ind w:left="720" w:hanging="360"/>
      </w:pPr>
      <w:rPr>
        <w:rFonts w:ascii="Arial" w:hAnsi="Arial" w:hint="default"/>
      </w:rPr>
    </w:lvl>
    <w:lvl w:ilvl="1" w:tplc="0C1CEC04">
      <w:start w:val="256"/>
      <w:numFmt w:val="bullet"/>
      <w:lvlText w:val="•"/>
      <w:lvlJc w:val="left"/>
      <w:pPr>
        <w:tabs>
          <w:tab w:val="num" w:pos="1440"/>
        </w:tabs>
        <w:ind w:left="1440" w:hanging="360"/>
      </w:pPr>
      <w:rPr>
        <w:rFonts w:ascii="Arial" w:hAnsi="Arial" w:hint="default"/>
      </w:rPr>
    </w:lvl>
    <w:lvl w:ilvl="2" w:tplc="F0D80D26" w:tentative="1">
      <w:start w:val="1"/>
      <w:numFmt w:val="bullet"/>
      <w:lvlText w:val="•"/>
      <w:lvlJc w:val="left"/>
      <w:pPr>
        <w:tabs>
          <w:tab w:val="num" w:pos="2160"/>
        </w:tabs>
        <w:ind w:left="2160" w:hanging="360"/>
      </w:pPr>
      <w:rPr>
        <w:rFonts w:ascii="Arial" w:hAnsi="Arial" w:hint="default"/>
      </w:rPr>
    </w:lvl>
    <w:lvl w:ilvl="3" w:tplc="E042D57A" w:tentative="1">
      <w:start w:val="1"/>
      <w:numFmt w:val="bullet"/>
      <w:lvlText w:val="•"/>
      <w:lvlJc w:val="left"/>
      <w:pPr>
        <w:tabs>
          <w:tab w:val="num" w:pos="2880"/>
        </w:tabs>
        <w:ind w:left="2880" w:hanging="360"/>
      </w:pPr>
      <w:rPr>
        <w:rFonts w:ascii="Arial" w:hAnsi="Arial" w:hint="default"/>
      </w:rPr>
    </w:lvl>
    <w:lvl w:ilvl="4" w:tplc="4F7A9508" w:tentative="1">
      <w:start w:val="1"/>
      <w:numFmt w:val="bullet"/>
      <w:lvlText w:val="•"/>
      <w:lvlJc w:val="left"/>
      <w:pPr>
        <w:tabs>
          <w:tab w:val="num" w:pos="3600"/>
        </w:tabs>
        <w:ind w:left="3600" w:hanging="360"/>
      </w:pPr>
      <w:rPr>
        <w:rFonts w:ascii="Arial" w:hAnsi="Arial" w:hint="default"/>
      </w:rPr>
    </w:lvl>
    <w:lvl w:ilvl="5" w:tplc="D0AC0F9C" w:tentative="1">
      <w:start w:val="1"/>
      <w:numFmt w:val="bullet"/>
      <w:lvlText w:val="•"/>
      <w:lvlJc w:val="left"/>
      <w:pPr>
        <w:tabs>
          <w:tab w:val="num" w:pos="4320"/>
        </w:tabs>
        <w:ind w:left="4320" w:hanging="360"/>
      </w:pPr>
      <w:rPr>
        <w:rFonts w:ascii="Arial" w:hAnsi="Arial" w:hint="default"/>
      </w:rPr>
    </w:lvl>
    <w:lvl w:ilvl="6" w:tplc="1FDA3D22" w:tentative="1">
      <w:start w:val="1"/>
      <w:numFmt w:val="bullet"/>
      <w:lvlText w:val="•"/>
      <w:lvlJc w:val="left"/>
      <w:pPr>
        <w:tabs>
          <w:tab w:val="num" w:pos="5040"/>
        </w:tabs>
        <w:ind w:left="5040" w:hanging="360"/>
      </w:pPr>
      <w:rPr>
        <w:rFonts w:ascii="Arial" w:hAnsi="Arial" w:hint="default"/>
      </w:rPr>
    </w:lvl>
    <w:lvl w:ilvl="7" w:tplc="957ACF3C" w:tentative="1">
      <w:start w:val="1"/>
      <w:numFmt w:val="bullet"/>
      <w:lvlText w:val="•"/>
      <w:lvlJc w:val="left"/>
      <w:pPr>
        <w:tabs>
          <w:tab w:val="num" w:pos="5760"/>
        </w:tabs>
        <w:ind w:left="5760" w:hanging="360"/>
      </w:pPr>
      <w:rPr>
        <w:rFonts w:ascii="Arial" w:hAnsi="Arial" w:hint="default"/>
      </w:rPr>
    </w:lvl>
    <w:lvl w:ilvl="8" w:tplc="C9A44F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E514DEA"/>
    <w:multiLevelType w:val="hybridMultilevel"/>
    <w:tmpl w:val="BB0EC15C"/>
    <w:lvl w:ilvl="0" w:tplc="1B166C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A40B41"/>
    <w:multiLevelType w:val="hybridMultilevel"/>
    <w:tmpl w:val="2FD097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672C86"/>
    <w:multiLevelType w:val="hybridMultilevel"/>
    <w:tmpl w:val="BCE66F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05795F"/>
    <w:multiLevelType w:val="hybridMultilevel"/>
    <w:tmpl w:val="3DA42856"/>
    <w:lvl w:ilvl="0" w:tplc="10C22C3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372E46"/>
    <w:multiLevelType w:val="hybridMultilevel"/>
    <w:tmpl w:val="2F2C15F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5673092"/>
    <w:multiLevelType w:val="hybridMultilevel"/>
    <w:tmpl w:val="BB0EC15C"/>
    <w:lvl w:ilvl="0" w:tplc="1B166C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397051"/>
    <w:multiLevelType w:val="hybridMultilevel"/>
    <w:tmpl w:val="BB0EC15C"/>
    <w:lvl w:ilvl="0" w:tplc="1B166C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D3864CD"/>
    <w:multiLevelType w:val="hybridMultilevel"/>
    <w:tmpl w:val="B48E29A4"/>
    <w:lvl w:ilvl="0" w:tplc="532C2F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E757E4B"/>
    <w:multiLevelType w:val="hybridMultilevel"/>
    <w:tmpl w:val="BB8A4D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3EA5E40"/>
    <w:multiLevelType w:val="hybridMultilevel"/>
    <w:tmpl w:val="BB0EC15C"/>
    <w:lvl w:ilvl="0" w:tplc="1B166C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99E1A9C"/>
    <w:multiLevelType w:val="hybridMultilevel"/>
    <w:tmpl w:val="50A2C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AC49DC"/>
    <w:multiLevelType w:val="hybridMultilevel"/>
    <w:tmpl w:val="B48E29A4"/>
    <w:lvl w:ilvl="0" w:tplc="532C2F3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AFD0CEE"/>
    <w:multiLevelType w:val="hybridMultilevel"/>
    <w:tmpl w:val="0B50669A"/>
    <w:lvl w:ilvl="0" w:tplc="939C6D3C">
      <w:start w:val="10"/>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7FAD6C81"/>
    <w:multiLevelType w:val="hybridMultilevel"/>
    <w:tmpl w:val="E3E6A0FE"/>
    <w:lvl w:ilvl="0" w:tplc="C220F536">
      <w:start w:val="1"/>
      <w:numFmt w:val="bullet"/>
      <w:lvlText w:val="•"/>
      <w:lvlJc w:val="left"/>
      <w:pPr>
        <w:tabs>
          <w:tab w:val="num" w:pos="720"/>
        </w:tabs>
        <w:ind w:left="720" w:hanging="360"/>
      </w:pPr>
      <w:rPr>
        <w:rFonts w:ascii="Arial" w:hAnsi="Arial" w:hint="default"/>
      </w:rPr>
    </w:lvl>
    <w:lvl w:ilvl="1" w:tplc="C4EE690E">
      <w:start w:val="256"/>
      <w:numFmt w:val="bullet"/>
      <w:lvlText w:val="•"/>
      <w:lvlJc w:val="left"/>
      <w:pPr>
        <w:tabs>
          <w:tab w:val="num" w:pos="1440"/>
        </w:tabs>
        <w:ind w:left="1440" w:hanging="360"/>
      </w:pPr>
      <w:rPr>
        <w:rFonts w:ascii="Arial" w:hAnsi="Arial" w:hint="default"/>
      </w:rPr>
    </w:lvl>
    <w:lvl w:ilvl="2" w:tplc="CE8082DA">
      <w:start w:val="256"/>
      <w:numFmt w:val="bullet"/>
      <w:lvlText w:val="•"/>
      <w:lvlJc w:val="left"/>
      <w:pPr>
        <w:tabs>
          <w:tab w:val="num" w:pos="2160"/>
        </w:tabs>
        <w:ind w:left="2160" w:hanging="360"/>
      </w:pPr>
      <w:rPr>
        <w:rFonts w:ascii="Arial" w:hAnsi="Arial" w:hint="default"/>
      </w:rPr>
    </w:lvl>
    <w:lvl w:ilvl="3" w:tplc="703286A8" w:tentative="1">
      <w:start w:val="1"/>
      <w:numFmt w:val="bullet"/>
      <w:lvlText w:val="•"/>
      <w:lvlJc w:val="left"/>
      <w:pPr>
        <w:tabs>
          <w:tab w:val="num" w:pos="2880"/>
        </w:tabs>
        <w:ind w:left="2880" w:hanging="360"/>
      </w:pPr>
      <w:rPr>
        <w:rFonts w:ascii="Arial" w:hAnsi="Arial" w:hint="default"/>
      </w:rPr>
    </w:lvl>
    <w:lvl w:ilvl="4" w:tplc="50460596" w:tentative="1">
      <w:start w:val="1"/>
      <w:numFmt w:val="bullet"/>
      <w:lvlText w:val="•"/>
      <w:lvlJc w:val="left"/>
      <w:pPr>
        <w:tabs>
          <w:tab w:val="num" w:pos="3600"/>
        </w:tabs>
        <w:ind w:left="3600" w:hanging="360"/>
      </w:pPr>
      <w:rPr>
        <w:rFonts w:ascii="Arial" w:hAnsi="Arial" w:hint="default"/>
      </w:rPr>
    </w:lvl>
    <w:lvl w:ilvl="5" w:tplc="BBB818FA" w:tentative="1">
      <w:start w:val="1"/>
      <w:numFmt w:val="bullet"/>
      <w:lvlText w:val="•"/>
      <w:lvlJc w:val="left"/>
      <w:pPr>
        <w:tabs>
          <w:tab w:val="num" w:pos="4320"/>
        </w:tabs>
        <w:ind w:left="4320" w:hanging="360"/>
      </w:pPr>
      <w:rPr>
        <w:rFonts w:ascii="Arial" w:hAnsi="Arial" w:hint="default"/>
      </w:rPr>
    </w:lvl>
    <w:lvl w:ilvl="6" w:tplc="A9F48E8C" w:tentative="1">
      <w:start w:val="1"/>
      <w:numFmt w:val="bullet"/>
      <w:lvlText w:val="•"/>
      <w:lvlJc w:val="left"/>
      <w:pPr>
        <w:tabs>
          <w:tab w:val="num" w:pos="5040"/>
        </w:tabs>
        <w:ind w:left="5040" w:hanging="360"/>
      </w:pPr>
      <w:rPr>
        <w:rFonts w:ascii="Arial" w:hAnsi="Arial" w:hint="default"/>
      </w:rPr>
    </w:lvl>
    <w:lvl w:ilvl="7" w:tplc="00285DF0" w:tentative="1">
      <w:start w:val="1"/>
      <w:numFmt w:val="bullet"/>
      <w:lvlText w:val="•"/>
      <w:lvlJc w:val="left"/>
      <w:pPr>
        <w:tabs>
          <w:tab w:val="num" w:pos="5760"/>
        </w:tabs>
        <w:ind w:left="5760" w:hanging="360"/>
      </w:pPr>
      <w:rPr>
        <w:rFonts w:ascii="Arial" w:hAnsi="Arial" w:hint="default"/>
      </w:rPr>
    </w:lvl>
    <w:lvl w:ilvl="8" w:tplc="29D665B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5"/>
  </w:num>
  <w:num w:numId="3">
    <w:abstractNumId w:val="12"/>
  </w:num>
  <w:num w:numId="4">
    <w:abstractNumId w:val="6"/>
  </w:num>
  <w:num w:numId="5">
    <w:abstractNumId w:val="13"/>
  </w:num>
  <w:num w:numId="6">
    <w:abstractNumId w:val="9"/>
  </w:num>
  <w:num w:numId="7">
    <w:abstractNumId w:val="7"/>
  </w:num>
  <w:num w:numId="8">
    <w:abstractNumId w:val="8"/>
  </w:num>
  <w:num w:numId="9">
    <w:abstractNumId w:val="1"/>
  </w:num>
  <w:num w:numId="10">
    <w:abstractNumId w:val="4"/>
  </w:num>
  <w:num w:numId="11">
    <w:abstractNumId w:val="19"/>
  </w:num>
  <w:num w:numId="12">
    <w:abstractNumId w:val="14"/>
  </w:num>
  <w:num w:numId="13">
    <w:abstractNumId w:val="17"/>
  </w:num>
  <w:num w:numId="14">
    <w:abstractNumId w:val="3"/>
  </w:num>
  <w:num w:numId="15">
    <w:abstractNumId w:val="11"/>
  </w:num>
  <w:num w:numId="16">
    <w:abstractNumId w:val="10"/>
  </w:num>
  <w:num w:numId="17">
    <w:abstractNumId w:val="22"/>
  </w:num>
  <w:num w:numId="18">
    <w:abstractNumId w:val="21"/>
  </w:num>
  <w:num w:numId="19">
    <w:abstractNumId w:val="16"/>
  </w:num>
  <w:num w:numId="20">
    <w:abstractNumId w:val="2"/>
  </w:num>
  <w:num w:numId="21">
    <w:abstractNumId w:val="20"/>
  </w:num>
  <w:num w:numId="22">
    <w:abstractNumId w:val="0"/>
  </w:num>
  <w:num w:numId="23">
    <w:abstractNumId w:val="5"/>
  </w:num>
  <w:num w:numId="24">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66BA"/>
    <w:rsid w:val="00022E33"/>
    <w:rsid w:val="00065B06"/>
    <w:rsid w:val="000F5AD8"/>
    <w:rsid w:val="00191584"/>
    <w:rsid w:val="001E5999"/>
    <w:rsid w:val="00203963"/>
    <w:rsid w:val="00204A1F"/>
    <w:rsid w:val="0033643C"/>
    <w:rsid w:val="00397755"/>
    <w:rsid w:val="003D3A06"/>
    <w:rsid w:val="00400329"/>
    <w:rsid w:val="004416DE"/>
    <w:rsid w:val="00463675"/>
    <w:rsid w:val="004E2D56"/>
    <w:rsid w:val="00550A6C"/>
    <w:rsid w:val="00596339"/>
    <w:rsid w:val="00624CC4"/>
    <w:rsid w:val="00667563"/>
    <w:rsid w:val="00703121"/>
    <w:rsid w:val="00772301"/>
    <w:rsid w:val="00794A43"/>
    <w:rsid w:val="007F3930"/>
    <w:rsid w:val="00830523"/>
    <w:rsid w:val="00923E7C"/>
    <w:rsid w:val="00934172"/>
    <w:rsid w:val="0097340F"/>
    <w:rsid w:val="009F46C5"/>
    <w:rsid w:val="00A03727"/>
    <w:rsid w:val="00A107A9"/>
    <w:rsid w:val="00A4517A"/>
    <w:rsid w:val="00AF506C"/>
    <w:rsid w:val="00B459F5"/>
    <w:rsid w:val="00C011E1"/>
    <w:rsid w:val="00D17C0A"/>
    <w:rsid w:val="00D63A1D"/>
    <w:rsid w:val="00DF2C6A"/>
    <w:rsid w:val="00DF54E0"/>
    <w:rsid w:val="00E8283E"/>
    <w:rsid w:val="00FA5C6F"/>
    <w:rsid w:val="00FC76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B70E1EA-30F2-42FD-8F8F-800AFA1D1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A107A9"/>
    <w:rPr>
      <w:b/>
    </w:rPr>
  </w:style>
  <w:style w:type="paragraph" w:customStyle="1" w:styleId="TAC">
    <w:name w:val="TAC"/>
    <w:basedOn w:val="Normal"/>
    <w:link w:val="TACChar"/>
    <w:rsid w:val="00A107A9"/>
    <w:pPr>
      <w:keepNext/>
      <w:keepLines/>
      <w:ind w:left="567" w:hanging="567"/>
      <w:jc w:val="center"/>
    </w:pPr>
    <w:rPr>
      <w:rFonts w:ascii="Arial" w:hAnsi="Arial"/>
      <w:sz w:val="18"/>
    </w:rPr>
  </w:style>
  <w:style w:type="character" w:customStyle="1" w:styleId="TACChar">
    <w:name w:val="TAC Char"/>
    <w:link w:val="TAC"/>
    <w:rsid w:val="00A107A9"/>
    <w:rPr>
      <w:rFonts w:ascii="Arial" w:hAnsi="Arial"/>
      <w:sz w:val="18"/>
      <w:lang w:eastAsia="en-US"/>
    </w:rPr>
  </w:style>
  <w:style w:type="character" w:customStyle="1" w:styleId="TAHCar">
    <w:name w:val="TAH Car"/>
    <w:link w:val="TAH"/>
    <w:rsid w:val="00A107A9"/>
    <w:rPr>
      <w:rFonts w:ascii="Arial" w:hAnsi="Arial"/>
      <w:b/>
      <w:sz w:val="18"/>
      <w:lang w:eastAsia="en-US"/>
    </w:rPr>
  </w:style>
  <w:style w:type="paragraph" w:styleId="NormalWeb">
    <w:name w:val="Normal (Web)"/>
    <w:basedOn w:val="Normal"/>
    <w:uiPriority w:val="99"/>
    <w:semiHidden/>
    <w:unhideWhenUsed/>
    <w:rsid w:val="00772301"/>
    <w:pPr>
      <w:spacing w:before="100" w:beforeAutospacing="1" w:after="100" w:afterAutospacing="1"/>
    </w:pPr>
    <w:rPr>
      <w:sz w:val="24"/>
      <w:szCs w:val="24"/>
      <w:lang w:val="en-US" w:eastAsia="zh-CN"/>
    </w:rPr>
  </w:style>
  <w:style w:type="paragraph" w:styleId="ListParagraph">
    <w:name w:val="List Paragraph"/>
    <w:basedOn w:val="Normal"/>
    <w:uiPriority w:val="34"/>
    <w:qFormat/>
    <w:rsid w:val="00A037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19419">
      <w:bodyDiv w:val="1"/>
      <w:marLeft w:val="0"/>
      <w:marRight w:val="0"/>
      <w:marTop w:val="0"/>
      <w:marBottom w:val="0"/>
      <w:divBdr>
        <w:top w:val="none" w:sz="0" w:space="0" w:color="auto"/>
        <w:left w:val="none" w:sz="0" w:space="0" w:color="auto"/>
        <w:bottom w:val="none" w:sz="0" w:space="0" w:color="auto"/>
        <w:right w:val="none" w:sz="0" w:space="0" w:color="auto"/>
      </w:divBdr>
      <w:divsChild>
        <w:div w:id="1659262542">
          <w:marLeft w:val="605"/>
          <w:marRight w:val="0"/>
          <w:marTop w:val="77"/>
          <w:marBottom w:val="0"/>
          <w:divBdr>
            <w:top w:val="none" w:sz="0" w:space="0" w:color="auto"/>
            <w:left w:val="none" w:sz="0" w:space="0" w:color="auto"/>
            <w:bottom w:val="none" w:sz="0" w:space="0" w:color="auto"/>
            <w:right w:val="none" w:sz="0" w:space="0" w:color="auto"/>
          </w:divBdr>
        </w:div>
      </w:divsChild>
    </w:div>
    <w:div w:id="147090761">
      <w:bodyDiv w:val="1"/>
      <w:marLeft w:val="0"/>
      <w:marRight w:val="0"/>
      <w:marTop w:val="0"/>
      <w:marBottom w:val="0"/>
      <w:divBdr>
        <w:top w:val="none" w:sz="0" w:space="0" w:color="auto"/>
        <w:left w:val="none" w:sz="0" w:space="0" w:color="auto"/>
        <w:bottom w:val="none" w:sz="0" w:space="0" w:color="auto"/>
        <w:right w:val="none" w:sz="0" w:space="0" w:color="auto"/>
      </w:divBdr>
      <w:divsChild>
        <w:div w:id="364059363">
          <w:marLeft w:val="360"/>
          <w:marRight w:val="0"/>
          <w:marTop w:val="200"/>
          <w:marBottom w:val="0"/>
          <w:divBdr>
            <w:top w:val="none" w:sz="0" w:space="0" w:color="auto"/>
            <w:left w:val="none" w:sz="0" w:space="0" w:color="auto"/>
            <w:bottom w:val="none" w:sz="0" w:space="0" w:color="auto"/>
            <w:right w:val="none" w:sz="0" w:space="0" w:color="auto"/>
          </w:divBdr>
        </w:div>
      </w:divsChild>
    </w:div>
    <w:div w:id="527524217">
      <w:bodyDiv w:val="1"/>
      <w:marLeft w:val="0"/>
      <w:marRight w:val="0"/>
      <w:marTop w:val="0"/>
      <w:marBottom w:val="0"/>
      <w:divBdr>
        <w:top w:val="none" w:sz="0" w:space="0" w:color="auto"/>
        <w:left w:val="none" w:sz="0" w:space="0" w:color="auto"/>
        <w:bottom w:val="none" w:sz="0" w:space="0" w:color="auto"/>
        <w:right w:val="none" w:sz="0" w:space="0" w:color="auto"/>
      </w:divBdr>
      <w:divsChild>
        <w:div w:id="761606220">
          <w:marLeft w:val="360"/>
          <w:marRight w:val="0"/>
          <w:marTop w:val="200"/>
          <w:marBottom w:val="0"/>
          <w:divBdr>
            <w:top w:val="none" w:sz="0" w:space="0" w:color="auto"/>
            <w:left w:val="none" w:sz="0" w:space="0" w:color="auto"/>
            <w:bottom w:val="none" w:sz="0" w:space="0" w:color="auto"/>
            <w:right w:val="none" w:sz="0" w:space="0" w:color="auto"/>
          </w:divBdr>
        </w:div>
        <w:div w:id="1137919527">
          <w:marLeft w:val="360"/>
          <w:marRight w:val="0"/>
          <w:marTop w:val="200"/>
          <w:marBottom w:val="0"/>
          <w:divBdr>
            <w:top w:val="none" w:sz="0" w:space="0" w:color="auto"/>
            <w:left w:val="none" w:sz="0" w:space="0" w:color="auto"/>
            <w:bottom w:val="none" w:sz="0" w:space="0" w:color="auto"/>
            <w:right w:val="none" w:sz="0" w:space="0" w:color="auto"/>
          </w:divBdr>
        </w:div>
        <w:div w:id="213127652">
          <w:marLeft w:val="360"/>
          <w:marRight w:val="0"/>
          <w:marTop w:val="200"/>
          <w:marBottom w:val="0"/>
          <w:divBdr>
            <w:top w:val="none" w:sz="0" w:space="0" w:color="auto"/>
            <w:left w:val="none" w:sz="0" w:space="0" w:color="auto"/>
            <w:bottom w:val="none" w:sz="0" w:space="0" w:color="auto"/>
            <w:right w:val="none" w:sz="0" w:space="0" w:color="auto"/>
          </w:divBdr>
        </w:div>
        <w:div w:id="1493449717">
          <w:marLeft w:val="1080"/>
          <w:marRight w:val="0"/>
          <w:marTop w:val="100"/>
          <w:marBottom w:val="0"/>
          <w:divBdr>
            <w:top w:val="none" w:sz="0" w:space="0" w:color="auto"/>
            <w:left w:val="none" w:sz="0" w:space="0" w:color="auto"/>
            <w:bottom w:val="none" w:sz="0" w:space="0" w:color="auto"/>
            <w:right w:val="none" w:sz="0" w:space="0" w:color="auto"/>
          </w:divBdr>
        </w:div>
        <w:div w:id="2060586842">
          <w:marLeft w:val="1800"/>
          <w:marRight w:val="0"/>
          <w:marTop w:val="100"/>
          <w:marBottom w:val="0"/>
          <w:divBdr>
            <w:top w:val="none" w:sz="0" w:space="0" w:color="auto"/>
            <w:left w:val="none" w:sz="0" w:space="0" w:color="auto"/>
            <w:bottom w:val="none" w:sz="0" w:space="0" w:color="auto"/>
            <w:right w:val="none" w:sz="0" w:space="0" w:color="auto"/>
          </w:divBdr>
        </w:div>
        <w:div w:id="2140030494">
          <w:marLeft w:val="1800"/>
          <w:marRight w:val="0"/>
          <w:marTop w:val="100"/>
          <w:marBottom w:val="0"/>
          <w:divBdr>
            <w:top w:val="none" w:sz="0" w:space="0" w:color="auto"/>
            <w:left w:val="none" w:sz="0" w:space="0" w:color="auto"/>
            <w:bottom w:val="none" w:sz="0" w:space="0" w:color="auto"/>
            <w:right w:val="none" w:sz="0" w:space="0" w:color="auto"/>
          </w:divBdr>
        </w:div>
        <w:div w:id="1534421129">
          <w:marLeft w:val="1080"/>
          <w:marRight w:val="0"/>
          <w:marTop w:val="100"/>
          <w:marBottom w:val="0"/>
          <w:divBdr>
            <w:top w:val="none" w:sz="0" w:space="0" w:color="auto"/>
            <w:left w:val="none" w:sz="0" w:space="0" w:color="auto"/>
            <w:bottom w:val="none" w:sz="0" w:space="0" w:color="auto"/>
            <w:right w:val="none" w:sz="0" w:space="0" w:color="auto"/>
          </w:divBdr>
        </w:div>
        <w:div w:id="1322850703">
          <w:marLeft w:val="1800"/>
          <w:marRight w:val="0"/>
          <w:marTop w:val="100"/>
          <w:marBottom w:val="0"/>
          <w:divBdr>
            <w:top w:val="none" w:sz="0" w:space="0" w:color="auto"/>
            <w:left w:val="none" w:sz="0" w:space="0" w:color="auto"/>
            <w:bottom w:val="none" w:sz="0" w:space="0" w:color="auto"/>
            <w:right w:val="none" w:sz="0" w:space="0" w:color="auto"/>
          </w:divBdr>
        </w:div>
        <w:div w:id="1227376159">
          <w:marLeft w:val="1800"/>
          <w:marRight w:val="0"/>
          <w:marTop w:val="100"/>
          <w:marBottom w:val="0"/>
          <w:divBdr>
            <w:top w:val="none" w:sz="0" w:space="0" w:color="auto"/>
            <w:left w:val="none" w:sz="0" w:space="0" w:color="auto"/>
            <w:bottom w:val="none" w:sz="0" w:space="0" w:color="auto"/>
            <w:right w:val="none" w:sz="0" w:space="0" w:color="auto"/>
          </w:divBdr>
        </w:div>
        <w:div w:id="1103762186">
          <w:marLeft w:val="1080"/>
          <w:marRight w:val="0"/>
          <w:marTop w:val="100"/>
          <w:marBottom w:val="0"/>
          <w:divBdr>
            <w:top w:val="none" w:sz="0" w:space="0" w:color="auto"/>
            <w:left w:val="none" w:sz="0" w:space="0" w:color="auto"/>
            <w:bottom w:val="none" w:sz="0" w:space="0" w:color="auto"/>
            <w:right w:val="none" w:sz="0" w:space="0" w:color="auto"/>
          </w:divBdr>
        </w:div>
        <w:div w:id="1221549712">
          <w:marLeft w:val="1080"/>
          <w:marRight w:val="0"/>
          <w:marTop w:val="100"/>
          <w:marBottom w:val="0"/>
          <w:divBdr>
            <w:top w:val="none" w:sz="0" w:space="0" w:color="auto"/>
            <w:left w:val="none" w:sz="0" w:space="0" w:color="auto"/>
            <w:bottom w:val="none" w:sz="0" w:space="0" w:color="auto"/>
            <w:right w:val="none" w:sz="0" w:space="0" w:color="auto"/>
          </w:divBdr>
        </w:div>
        <w:div w:id="35738576">
          <w:marLeft w:val="360"/>
          <w:marRight w:val="0"/>
          <w:marTop w:val="200"/>
          <w:marBottom w:val="0"/>
          <w:divBdr>
            <w:top w:val="none" w:sz="0" w:space="0" w:color="auto"/>
            <w:left w:val="none" w:sz="0" w:space="0" w:color="auto"/>
            <w:bottom w:val="none" w:sz="0" w:space="0" w:color="auto"/>
            <w:right w:val="none" w:sz="0" w:space="0" w:color="auto"/>
          </w:divBdr>
        </w:div>
        <w:div w:id="226720989">
          <w:marLeft w:val="1080"/>
          <w:marRight w:val="0"/>
          <w:marTop w:val="100"/>
          <w:marBottom w:val="0"/>
          <w:divBdr>
            <w:top w:val="none" w:sz="0" w:space="0" w:color="auto"/>
            <w:left w:val="none" w:sz="0" w:space="0" w:color="auto"/>
            <w:bottom w:val="none" w:sz="0" w:space="0" w:color="auto"/>
            <w:right w:val="none" w:sz="0" w:space="0" w:color="auto"/>
          </w:divBdr>
        </w:div>
        <w:div w:id="121462678">
          <w:marLeft w:val="1080"/>
          <w:marRight w:val="0"/>
          <w:marTop w:val="100"/>
          <w:marBottom w:val="0"/>
          <w:divBdr>
            <w:top w:val="none" w:sz="0" w:space="0" w:color="auto"/>
            <w:left w:val="none" w:sz="0" w:space="0" w:color="auto"/>
            <w:bottom w:val="none" w:sz="0" w:space="0" w:color="auto"/>
            <w:right w:val="none" w:sz="0" w:space="0" w:color="auto"/>
          </w:divBdr>
        </w:div>
      </w:divsChild>
    </w:div>
    <w:div w:id="840896856">
      <w:bodyDiv w:val="1"/>
      <w:marLeft w:val="0"/>
      <w:marRight w:val="0"/>
      <w:marTop w:val="0"/>
      <w:marBottom w:val="0"/>
      <w:divBdr>
        <w:top w:val="none" w:sz="0" w:space="0" w:color="auto"/>
        <w:left w:val="none" w:sz="0" w:space="0" w:color="auto"/>
        <w:bottom w:val="none" w:sz="0" w:space="0" w:color="auto"/>
        <w:right w:val="none" w:sz="0" w:space="0" w:color="auto"/>
      </w:divBdr>
    </w:div>
    <w:div w:id="938753963">
      <w:bodyDiv w:val="1"/>
      <w:marLeft w:val="0"/>
      <w:marRight w:val="0"/>
      <w:marTop w:val="0"/>
      <w:marBottom w:val="0"/>
      <w:divBdr>
        <w:top w:val="none" w:sz="0" w:space="0" w:color="auto"/>
        <w:left w:val="none" w:sz="0" w:space="0" w:color="auto"/>
        <w:bottom w:val="none" w:sz="0" w:space="0" w:color="auto"/>
        <w:right w:val="none" w:sz="0" w:space="0" w:color="auto"/>
      </w:divBdr>
    </w:div>
    <w:div w:id="966081471">
      <w:bodyDiv w:val="1"/>
      <w:marLeft w:val="0"/>
      <w:marRight w:val="0"/>
      <w:marTop w:val="0"/>
      <w:marBottom w:val="0"/>
      <w:divBdr>
        <w:top w:val="none" w:sz="0" w:space="0" w:color="auto"/>
        <w:left w:val="none" w:sz="0" w:space="0" w:color="auto"/>
        <w:bottom w:val="none" w:sz="0" w:space="0" w:color="auto"/>
        <w:right w:val="none" w:sz="0" w:space="0" w:color="auto"/>
      </w:divBdr>
    </w:div>
    <w:div w:id="966082901">
      <w:bodyDiv w:val="1"/>
      <w:marLeft w:val="0"/>
      <w:marRight w:val="0"/>
      <w:marTop w:val="0"/>
      <w:marBottom w:val="0"/>
      <w:divBdr>
        <w:top w:val="none" w:sz="0" w:space="0" w:color="auto"/>
        <w:left w:val="none" w:sz="0" w:space="0" w:color="auto"/>
        <w:bottom w:val="none" w:sz="0" w:space="0" w:color="auto"/>
        <w:right w:val="none" w:sz="0" w:space="0" w:color="auto"/>
      </w:divBdr>
    </w:div>
    <w:div w:id="1178693826">
      <w:bodyDiv w:val="1"/>
      <w:marLeft w:val="0"/>
      <w:marRight w:val="0"/>
      <w:marTop w:val="0"/>
      <w:marBottom w:val="0"/>
      <w:divBdr>
        <w:top w:val="none" w:sz="0" w:space="0" w:color="auto"/>
        <w:left w:val="none" w:sz="0" w:space="0" w:color="auto"/>
        <w:bottom w:val="none" w:sz="0" w:space="0" w:color="auto"/>
        <w:right w:val="none" w:sz="0" w:space="0" w:color="auto"/>
      </w:divBdr>
      <w:divsChild>
        <w:div w:id="879391183">
          <w:marLeft w:val="605"/>
          <w:marRight w:val="0"/>
          <w:marTop w:val="77"/>
          <w:marBottom w:val="0"/>
          <w:divBdr>
            <w:top w:val="none" w:sz="0" w:space="0" w:color="auto"/>
            <w:left w:val="none" w:sz="0" w:space="0" w:color="auto"/>
            <w:bottom w:val="none" w:sz="0" w:space="0" w:color="auto"/>
            <w:right w:val="none" w:sz="0" w:space="0" w:color="auto"/>
          </w:divBdr>
        </w:div>
      </w:divsChild>
    </w:div>
    <w:div w:id="1248729748">
      <w:bodyDiv w:val="1"/>
      <w:marLeft w:val="0"/>
      <w:marRight w:val="0"/>
      <w:marTop w:val="0"/>
      <w:marBottom w:val="0"/>
      <w:divBdr>
        <w:top w:val="none" w:sz="0" w:space="0" w:color="auto"/>
        <w:left w:val="none" w:sz="0" w:space="0" w:color="auto"/>
        <w:bottom w:val="none" w:sz="0" w:space="0" w:color="auto"/>
        <w:right w:val="none" w:sz="0" w:space="0" w:color="auto"/>
      </w:divBdr>
      <w:divsChild>
        <w:div w:id="15275921">
          <w:marLeft w:val="360"/>
          <w:marRight w:val="0"/>
          <w:marTop w:val="200"/>
          <w:marBottom w:val="0"/>
          <w:divBdr>
            <w:top w:val="none" w:sz="0" w:space="0" w:color="auto"/>
            <w:left w:val="none" w:sz="0" w:space="0" w:color="auto"/>
            <w:bottom w:val="none" w:sz="0" w:space="0" w:color="auto"/>
            <w:right w:val="none" w:sz="0" w:space="0" w:color="auto"/>
          </w:divBdr>
        </w:div>
        <w:div w:id="535897028">
          <w:marLeft w:val="360"/>
          <w:marRight w:val="0"/>
          <w:marTop w:val="200"/>
          <w:marBottom w:val="0"/>
          <w:divBdr>
            <w:top w:val="none" w:sz="0" w:space="0" w:color="auto"/>
            <w:left w:val="none" w:sz="0" w:space="0" w:color="auto"/>
            <w:bottom w:val="none" w:sz="0" w:space="0" w:color="auto"/>
            <w:right w:val="none" w:sz="0" w:space="0" w:color="auto"/>
          </w:divBdr>
        </w:div>
        <w:div w:id="646470285">
          <w:marLeft w:val="360"/>
          <w:marRight w:val="0"/>
          <w:marTop w:val="200"/>
          <w:marBottom w:val="0"/>
          <w:divBdr>
            <w:top w:val="none" w:sz="0" w:space="0" w:color="auto"/>
            <w:left w:val="none" w:sz="0" w:space="0" w:color="auto"/>
            <w:bottom w:val="none" w:sz="0" w:space="0" w:color="auto"/>
            <w:right w:val="none" w:sz="0" w:space="0" w:color="auto"/>
          </w:divBdr>
        </w:div>
        <w:div w:id="318074303">
          <w:marLeft w:val="360"/>
          <w:marRight w:val="0"/>
          <w:marTop w:val="200"/>
          <w:marBottom w:val="0"/>
          <w:divBdr>
            <w:top w:val="none" w:sz="0" w:space="0" w:color="auto"/>
            <w:left w:val="none" w:sz="0" w:space="0" w:color="auto"/>
            <w:bottom w:val="none" w:sz="0" w:space="0" w:color="auto"/>
            <w:right w:val="none" w:sz="0" w:space="0" w:color="auto"/>
          </w:divBdr>
        </w:div>
        <w:div w:id="1032803538">
          <w:marLeft w:val="1080"/>
          <w:marRight w:val="0"/>
          <w:marTop w:val="100"/>
          <w:marBottom w:val="0"/>
          <w:divBdr>
            <w:top w:val="none" w:sz="0" w:space="0" w:color="auto"/>
            <w:left w:val="none" w:sz="0" w:space="0" w:color="auto"/>
            <w:bottom w:val="none" w:sz="0" w:space="0" w:color="auto"/>
            <w:right w:val="none" w:sz="0" w:space="0" w:color="auto"/>
          </w:divBdr>
        </w:div>
        <w:div w:id="312292072">
          <w:marLeft w:val="1080"/>
          <w:marRight w:val="0"/>
          <w:marTop w:val="100"/>
          <w:marBottom w:val="0"/>
          <w:divBdr>
            <w:top w:val="none" w:sz="0" w:space="0" w:color="auto"/>
            <w:left w:val="none" w:sz="0" w:space="0" w:color="auto"/>
            <w:bottom w:val="none" w:sz="0" w:space="0" w:color="auto"/>
            <w:right w:val="none" w:sz="0" w:space="0" w:color="auto"/>
          </w:divBdr>
        </w:div>
        <w:div w:id="1496534174">
          <w:marLeft w:val="1080"/>
          <w:marRight w:val="0"/>
          <w:marTop w:val="100"/>
          <w:marBottom w:val="0"/>
          <w:divBdr>
            <w:top w:val="none" w:sz="0" w:space="0" w:color="auto"/>
            <w:left w:val="none" w:sz="0" w:space="0" w:color="auto"/>
            <w:bottom w:val="none" w:sz="0" w:space="0" w:color="auto"/>
            <w:right w:val="none" w:sz="0" w:space="0" w:color="auto"/>
          </w:divBdr>
        </w:div>
        <w:div w:id="2044283884">
          <w:marLeft w:val="360"/>
          <w:marRight w:val="0"/>
          <w:marTop w:val="200"/>
          <w:marBottom w:val="0"/>
          <w:divBdr>
            <w:top w:val="none" w:sz="0" w:space="0" w:color="auto"/>
            <w:left w:val="none" w:sz="0" w:space="0" w:color="auto"/>
            <w:bottom w:val="none" w:sz="0" w:space="0" w:color="auto"/>
            <w:right w:val="none" w:sz="0" w:space="0" w:color="auto"/>
          </w:divBdr>
        </w:div>
      </w:divsChild>
    </w:div>
    <w:div w:id="1352759033">
      <w:bodyDiv w:val="1"/>
      <w:marLeft w:val="0"/>
      <w:marRight w:val="0"/>
      <w:marTop w:val="0"/>
      <w:marBottom w:val="0"/>
      <w:divBdr>
        <w:top w:val="none" w:sz="0" w:space="0" w:color="auto"/>
        <w:left w:val="none" w:sz="0" w:space="0" w:color="auto"/>
        <w:bottom w:val="none" w:sz="0" w:space="0" w:color="auto"/>
        <w:right w:val="none" w:sz="0" w:space="0" w:color="auto"/>
      </w:divBdr>
      <w:divsChild>
        <w:div w:id="1243368939">
          <w:marLeft w:val="360"/>
          <w:marRight w:val="0"/>
          <w:marTop w:val="200"/>
          <w:marBottom w:val="0"/>
          <w:divBdr>
            <w:top w:val="none" w:sz="0" w:space="0" w:color="auto"/>
            <w:left w:val="none" w:sz="0" w:space="0" w:color="auto"/>
            <w:bottom w:val="none" w:sz="0" w:space="0" w:color="auto"/>
            <w:right w:val="none" w:sz="0" w:space="0" w:color="auto"/>
          </w:divBdr>
        </w:div>
      </w:divsChild>
    </w:div>
    <w:div w:id="1487237637">
      <w:bodyDiv w:val="1"/>
      <w:marLeft w:val="0"/>
      <w:marRight w:val="0"/>
      <w:marTop w:val="0"/>
      <w:marBottom w:val="0"/>
      <w:divBdr>
        <w:top w:val="none" w:sz="0" w:space="0" w:color="auto"/>
        <w:left w:val="none" w:sz="0" w:space="0" w:color="auto"/>
        <w:bottom w:val="none" w:sz="0" w:space="0" w:color="auto"/>
        <w:right w:val="none" w:sz="0" w:space="0" w:color="auto"/>
      </w:divBdr>
    </w:div>
    <w:div w:id="1614703974">
      <w:bodyDiv w:val="1"/>
      <w:marLeft w:val="0"/>
      <w:marRight w:val="0"/>
      <w:marTop w:val="0"/>
      <w:marBottom w:val="0"/>
      <w:divBdr>
        <w:top w:val="none" w:sz="0" w:space="0" w:color="auto"/>
        <w:left w:val="none" w:sz="0" w:space="0" w:color="auto"/>
        <w:bottom w:val="none" w:sz="0" w:space="0" w:color="auto"/>
        <w:right w:val="none" w:sz="0" w:space="0" w:color="auto"/>
      </w:divBdr>
      <w:divsChild>
        <w:div w:id="1924139833">
          <w:marLeft w:val="360"/>
          <w:marRight w:val="0"/>
          <w:marTop w:val="200"/>
          <w:marBottom w:val="0"/>
          <w:divBdr>
            <w:top w:val="none" w:sz="0" w:space="0" w:color="auto"/>
            <w:left w:val="none" w:sz="0" w:space="0" w:color="auto"/>
            <w:bottom w:val="none" w:sz="0" w:space="0" w:color="auto"/>
            <w:right w:val="none" w:sz="0" w:space="0" w:color="auto"/>
          </w:divBdr>
        </w:div>
        <w:div w:id="9138884">
          <w:marLeft w:val="1080"/>
          <w:marRight w:val="0"/>
          <w:marTop w:val="100"/>
          <w:marBottom w:val="0"/>
          <w:divBdr>
            <w:top w:val="none" w:sz="0" w:space="0" w:color="auto"/>
            <w:left w:val="none" w:sz="0" w:space="0" w:color="auto"/>
            <w:bottom w:val="none" w:sz="0" w:space="0" w:color="auto"/>
            <w:right w:val="none" w:sz="0" w:space="0" w:color="auto"/>
          </w:divBdr>
        </w:div>
        <w:div w:id="361327671">
          <w:marLeft w:val="1800"/>
          <w:marRight w:val="0"/>
          <w:marTop w:val="100"/>
          <w:marBottom w:val="0"/>
          <w:divBdr>
            <w:top w:val="none" w:sz="0" w:space="0" w:color="auto"/>
            <w:left w:val="none" w:sz="0" w:space="0" w:color="auto"/>
            <w:bottom w:val="none" w:sz="0" w:space="0" w:color="auto"/>
            <w:right w:val="none" w:sz="0" w:space="0" w:color="auto"/>
          </w:divBdr>
        </w:div>
        <w:div w:id="1967856516">
          <w:marLeft w:val="1800"/>
          <w:marRight w:val="0"/>
          <w:marTop w:val="100"/>
          <w:marBottom w:val="0"/>
          <w:divBdr>
            <w:top w:val="none" w:sz="0" w:space="0" w:color="auto"/>
            <w:left w:val="none" w:sz="0" w:space="0" w:color="auto"/>
            <w:bottom w:val="none" w:sz="0" w:space="0" w:color="auto"/>
            <w:right w:val="none" w:sz="0" w:space="0" w:color="auto"/>
          </w:divBdr>
        </w:div>
        <w:div w:id="657421012">
          <w:marLeft w:val="2520"/>
          <w:marRight w:val="0"/>
          <w:marTop w:val="100"/>
          <w:marBottom w:val="0"/>
          <w:divBdr>
            <w:top w:val="none" w:sz="0" w:space="0" w:color="auto"/>
            <w:left w:val="none" w:sz="0" w:space="0" w:color="auto"/>
            <w:bottom w:val="none" w:sz="0" w:space="0" w:color="auto"/>
            <w:right w:val="none" w:sz="0" w:space="0" w:color="auto"/>
          </w:divBdr>
        </w:div>
        <w:div w:id="341587582">
          <w:marLeft w:val="1800"/>
          <w:marRight w:val="0"/>
          <w:marTop w:val="100"/>
          <w:marBottom w:val="0"/>
          <w:divBdr>
            <w:top w:val="none" w:sz="0" w:space="0" w:color="auto"/>
            <w:left w:val="none" w:sz="0" w:space="0" w:color="auto"/>
            <w:bottom w:val="none" w:sz="0" w:space="0" w:color="auto"/>
            <w:right w:val="none" w:sz="0" w:space="0" w:color="auto"/>
          </w:divBdr>
        </w:div>
        <w:div w:id="779223429">
          <w:marLeft w:val="1800"/>
          <w:marRight w:val="0"/>
          <w:marTop w:val="100"/>
          <w:marBottom w:val="0"/>
          <w:divBdr>
            <w:top w:val="none" w:sz="0" w:space="0" w:color="auto"/>
            <w:left w:val="none" w:sz="0" w:space="0" w:color="auto"/>
            <w:bottom w:val="none" w:sz="0" w:space="0" w:color="auto"/>
            <w:right w:val="none" w:sz="0" w:space="0" w:color="auto"/>
          </w:divBdr>
        </w:div>
        <w:div w:id="1972595325">
          <w:marLeft w:val="1800"/>
          <w:marRight w:val="0"/>
          <w:marTop w:val="100"/>
          <w:marBottom w:val="0"/>
          <w:divBdr>
            <w:top w:val="none" w:sz="0" w:space="0" w:color="auto"/>
            <w:left w:val="none" w:sz="0" w:space="0" w:color="auto"/>
            <w:bottom w:val="none" w:sz="0" w:space="0" w:color="auto"/>
            <w:right w:val="none" w:sz="0" w:space="0" w:color="auto"/>
          </w:divBdr>
        </w:div>
      </w:divsChild>
    </w:div>
    <w:div w:id="1809737127">
      <w:bodyDiv w:val="1"/>
      <w:marLeft w:val="0"/>
      <w:marRight w:val="0"/>
      <w:marTop w:val="0"/>
      <w:marBottom w:val="0"/>
      <w:divBdr>
        <w:top w:val="none" w:sz="0" w:space="0" w:color="auto"/>
        <w:left w:val="none" w:sz="0" w:space="0" w:color="auto"/>
        <w:bottom w:val="none" w:sz="0" w:space="0" w:color="auto"/>
        <w:right w:val="none" w:sz="0" w:space="0" w:color="auto"/>
      </w:divBdr>
    </w:div>
    <w:div w:id="2049336078">
      <w:bodyDiv w:val="1"/>
      <w:marLeft w:val="0"/>
      <w:marRight w:val="0"/>
      <w:marTop w:val="0"/>
      <w:marBottom w:val="0"/>
      <w:divBdr>
        <w:top w:val="none" w:sz="0" w:space="0" w:color="auto"/>
        <w:left w:val="none" w:sz="0" w:space="0" w:color="auto"/>
        <w:bottom w:val="none" w:sz="0" w:space="0" w:color="auto"/>
        <w:right w:val="none" w:sz="0" w:space="0" w:color="auto"/>
      </w:divBdr>
      <w:divsChild>
        <w:div w:id="77352505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TotalTime>
  <Pages>4</Pages>
  <Words>1202</Words>
  <Characters>6854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Tang, Yang</cp:lastModifiedBy>
  <cp:revision>6</cp:revision>
  <cp:lastPrinted>2002-04-23T17:10:00Z</cp:lastPrinted>
  <dcterms:created xsi:type="dcterms:W3CDTF">2016-11-18T17:29:00Z</dcterms:created>
  <dcterms:modified xsi:type="dcterms:W3CDTF">2016-11-18T19:29:00Z</dcterms:modified>
</cp:coreProperties>
</file>